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80" w:lineRule="exact"/>
        <w:jc w:val="left"/>
        <w:rPr>
          <w:rFonts w:hint="default" w:ascii="仿宋_GB2312" w:hAnsi="仿宋" w:eastAsia="仿宋_GB2312"/>
          <w:sz w:val="28"/>
          <w:szCs w:val="28"/>
          <w:lang w:val="en-US" w:eastAsia="zh-CN"/>
        </w:rPr>
      </w:pPr>
      <w:bookmarkStart w:id="0" w:name="_Toc509302580"/>
      <w:r>
        <w:rPr>
          <w:rFonts w:hint="eastAsia" w:ascii="仿宋_GB2312" w:hAnsi="仿宋" w:eastAsia="仿宋_GB2312"/>
          <w:sz w:val="28"/>
          <w:szCs w:val="28"/>
          <w:lang w:val="en-US" w:eastAsia="zh-CN"/>
        </w:rPr>
        <w:t>附件1</w:t>
      </w:r>
    </w:p>
    <w:p>
      <w:pPr>
        <w:pStyle w:val="10"/>
        <w:spacing w:line="360" w:lineRule="exact"/>
        <w:rPr>
          <w:rFonts w:hint="eastAsia" w:ascii="黑体" w:hAnsi="黑体" w:eastAsia="黑体" w:cs="Times New Roman"/>
          <w:b/>
          <w:bCs/>
        </w:rPr>
      </w:pPr>
      <w:r>
        <w:rPr>
          <w:rFonts w:hint="eastAsia" w:ascii="黑体" w:hAnsi="黑体" w:eastAsia="黑体" w:cs="Times New Roman"/>
          <w:b/>
          <w:bCs/>
        </w:rPr>
        <w:t>上海立信会计金融学院</w:t>
      </w:r>
      <w:bookmarkEnd w:id="0"/>
    </w:p>
    <w:p>
      <w:pPr>
        <w:pStyle w:val="10"/>
        <w:spacing w:line="360" w:lineRule="exact"/>
        <w:rPr>
          <w:rFonts w:hint="eastAsia" w:ascii="黑体" w:hAnsi="黑体" w:eastAsia="黑体" w:cs="Times New Roman"/>
          <w:b/>
          <w:bCs/>
        </w:rPr>
      </w:pPr>
      <w:bookmarkStart w:id="1" w:name="_Toc509227097"/>
      <w:bookmarkStart w:id="2" w:name="_Toc509302581"/>
      <w:r>
        <w:rPr>
          <w:rFonts w:hint="eastAsia" w:ascii="黑体" w:hAnsi="黑体" w:eastAsia="黑体" w:cs="Times New Roman"/>
          <w:b/>
          <w:bCs/>
        </w:rPr>
        <w:t>“文明单位”“文明示范单位”创建评比办法</w:t>
      </w:r>
      <w:bookmarkEnd w:id="1"/>
      <w:bookmarkEnd w:id="2"/>
    </w:p>
    <w:p>
      <w:pPr>
        <w:spacing w:before="156" w:beforeLines="50" w:after="156" w:afterLines="50"/>
        <w:jc w:val="center"/>
        <w:rPr>
          <w:rFonts w:ascii="楷体" w:hAnsi="楷体" w:eastAsia="楷体"/>
          <w:sz w:val="28"/>
          <w:szCs w:val="28"/>
        </w:rPr>
      </w:pPr>
      <w:r>
        <w:rPr>
          <w:rFonts w:hint="eastAsia" w:ascii="楷体" w:hAnsi="楷体" w:eastAsia="楷体"/>
          <w:sz w:val="28"/>
          <w:szCs w:val="28"/>
        </w:rPr>
        <w:t>（修订）</w:t>
      </w:r>
      <w:bookmarkStart w:id="3" w:name="_GoBack"/>
      <w:bookmarkEnd w:id="3"/>
    </w:p>
    <w:p>
      <w:pPr>
        <w:spacing w:line="560" w:lineRule="exact"/>
        <w:ind w:firstLine="560" w:firstLineChars="200"/>
        <w:rPr>
          <w:rFonts w:hint="eastAsia" w:ascii="仿宋_GB2312" w:hAnsi="仿宋" w:eastAsia="仿宋_GB2312" w:cs="Times New Roman"/>
          <w:sz w:val="28"/>
          <w:szCs w:val="28"/>
        </w:rPr>
      </w:pPr>
      <w:r>
        <w:rPr>
          <w:rFonts w:hint="eastAsia" w:ascii="仿宋_GB2312" w:hAnsi="仿宋" w:eastAsia="仿宋_GB2312" w:cs="Times New Roman"/>
          <w:sz w:val="28"/>
          <w:szCs w:val="28"/>
        </w:rPr>
        <w:t>为深入贯彻落实《新时代公民道德建设实施纲要》，推进我校社会主义精神文明建设工作，夯实创建基础、丰富创建内涵、激发创建热情、巩固创建成果，进一步提升师生文明素养和校园文明程度，在新的赶考路上凝聚奋进力量、续写优异篇章，根据市教卫工作党委、市精神文明办有关文件精神，结合工作实际，制定本办法。</w:t>
      </w:r>
    </w:p>
    <w:p>
      <w:pPr>
        <w:spacing w:line="560" w:lineRule="exact"/>
        <w:ind w:firstLine="562" w:firstLineChars="200"/>
        <w:rPr>
          <w:rFonts w:hint="eastAsia" w:ascii="仿宋_GB2312" w:hAnsi="仿宋" w:eastAsia="仿宋_GB2312" w:cs="Times New Roman"/>
          <w:b/>
          <w:sz w:val="28"/>
          <w:szCs w:val="28"/>
        </w:rPr>
      </w:pPr>
      <w:r>
        <w:rPr>
          <w:rFonts w:hint="eastAsia" w:ascii="仿宋_GB2312" w:hAnsi="仿宋" w:eastAsia="仿宋_GB2312" w:cs="Times New Roman"/>
          <w:b/>
          <w:sz w:val="28"/>
          <w:szCs w:val="28"/>
        </w:rPr>
        <w:t>一、创评原则</w:t>
      </w:r>
    </w:p>
    <w:p>
      <w:pPr>
        <w:spacing w:line="560" w:lineRule="exact"/>
        <w:ind w:firstLine="560" w:firstLineChars="200"/>
        <w:rPr>
          <w:rFonts w:hint="eastAsia" w:ascii="仿宋_GB2312" w:hAnsi="仿宋" w:eastAsia="仿宋_GB2312" w:cs="Times New Roman"/>
          <w:sz w:val="28"/>
          <w:szCs w:val="28"/>
        </w:rPr>
      </w:pPr>
      <w:r>
        <w:rPr>
          <w:rFonts w:hint="eastAsia" w:ascii="仿宋_GB2312" w:hAnsi="仿宋" w:eastAsia="仿宋_GB2312" w:cs="Times New Roman"/>
          <w:sz w:val="28"/>
          <w:szCs w:val="28"/>
        </w:rPr>
        <w:t>坚持自我创建与学校评审相结合的原则；坚持日常管理和届期制管理相结合的原则；坚持定性评价和定量评价相结合的原则；坚持精准创建、分类评价的原则。</w:t>
      </w:r>
    </w:p>
    <w:p>
      <w:pPr>
        <w:spacing w:line="560" w:lineRule="exact"/>
        <w:ind w:firstLine="562" w:firstLineChars="200"/>
        <w:rPr>
          <w:rFonts w:hint="eastAsia" w:ascii="仿宋_GB2312" w:hAnsi="仿宋" w:eastAsia="仿宋_GB2312" w:cs="Times New Roman"/>
          <w:b/>
          <w:sz w:val="28"/>
          <w:szCs w:val="28"/>
        </w:rPr>
      </w:pPr>
      <w:r>
        <w:rPr>
          <w:rFonts w:hint="eastAsia" w:ascii="仿宋_GB2312" w:hAnsi="仿宋" w:eastAsia="仿宋_GB2312" w:cs="Times New Roman"/>
          <w:b/>
          <w:sz w:val="28"/>
          <w:szCs w:val="28"/>
        </w:rPr>
        <w:t>二、创评届期</w:t>
      </w:r>
    </w:p>
    <w:p>
      <w:pPr>
        <w:spacing w:line="560" w:lineRule="exact"/>
        <w:ind w:firstLine="560" w:firstLineChars="200"/>
        <w:rPr>
          <w:rFonts w:hint="eastAsia" w:ascii="仿宋_GB2312" w:hAnsi="仿宋" w:eastAsia="仿宋_GB2312" w:cs="Times New Roman"/>
          <w:sz w:val="28"/>
          <w:szCs w:val="28"/>
        </w:rPr>
      </w:pPr>
      <w:r>
        <w:rPr>
          <w:rFonts w:hint="eastAsia" w:ascii="仿宋_GB2312" w:hAnsi="仿宋" w:eastAsia="仿宋_GB2312" w:cs="Times New Roman"/>
          <w:sz w:val="28"/>
          <w:szCs w:val="28"/>
        </w:rPr>
        <w:t>每三年开展一次“文明单位”“文明示范单位”创建评比，与“上海市文明校园”创建</w:t>
      </w:r>
      <w:r>
        <w:rPr>
          <w:rFonts w:hint="eastAsia" w:ascii="仿宋_GB2312" w:hAnsi="仿宋" w:eastAsia="仿宋_GB2312" w:cs="Times New Roman"/>
          <w:sz w:val="28"/>
          <w:szCs w:val="28"/>
          <w:lang w:val="en-US" w:eastAsia="zh-CN"/>
        </w:rPr>
        <w:t>周期</w:t>
      </w:r>
      <w:r>
        <w:rPr>
          <w:rFonts w:hint="eastAsia" w:ascii="仿宋_GB2312" w:hAnsi="仿宋" w:eastAsia="仿宋_GB2312" w:cs="Times New Roman"/>
          <w:sz w:val="28"/>
          <w:szCs w:val="28"/>
        </w:rPr>
        <w:t>保持一致。</w:t>
      </w:r>
    </w:p>
    <w:p>
      <w:pPr>
        <w:spacing w:line="560" w:lineRule="exact"/>
        <w:ind w:firstLine="562" w:firstLineChars="200"/>
        <w:rPr>
          <w:rFonts w:hint="eastAsia" w:ascii="仿宋_GB2312" w:hAnsi="仿宋" w:eastAsia="仿宋_GB2312" w:cs="Times New Roman"/>
          <w:b/>
          <w:sz w:val="28"/>
          <w:szCs w:val="28"/>
        </w:rPr>
      </w:pPr>
      <w:r>
        <w:rPr>
          <w:rFonts w:hint="eastAsia" w:ascii="仿宋_GB2312" w:hAnsi="仿宋" w:eastAsia="仿宋_GB2312" w:cs="Times New Roman"/>
          <w:b/>
          <w:sz w:val="28"/>
          <w:szCs w:val="28"/>
        </w:rPr>
        <w:t>三、创评范围</w:t>
      </w:r>
    </w:p>
    <w:p>
      <w:pPr>
        <w:spacing w:line="560" w:lineRule="exact"/>
        <w:ind w:firstLine="560" w:firstLineChars="200"/>
        <w:rPr>
          <w:rFonts w:hint="eastAsia" w:ascii="仿宋_GB2312" w:hAnsi="仿宋" w:eastAsia="仿宋_GB2312" w:cs="Times New Roman"/>
          <w:sz w:val="28"/>
          <w:szCs w:val="28"/>
        </w:rPr>
      </w:pPr>
      <w:r>
        <w:rPr>
          <w:rFonts w:hint="eastAsia" w:ascii="仿宋_GB2312" w:hAnsi="仿宋" w:eastAsia="仿宋_GB2312" w:cs="Times New Roman"/>
          <w:sz w:val="28"/>
          <w:szCs w:val="28"/>
        </w:rPr>
        <w:t>“文明单位”“文明示范单位”创评面向全校各单位、各部门。根据职能定位和创建内容的不同，“文明单位”“文明示范单位”创评按照教学科研单位和非教学科研单位（含党政机构、群团组织、直属单位）进行分类评价。</w:t>
      </w:r>
    </w:p>
    <w:p>
      <w:pPr>
        <w:spacing w:line="560" w:lineRule="exact"/>
        <w:ind w:firstLine="562" w:firstLineChars="200"/>
        <w:rPr>
          <w:rFonts w:hint="eastAsia" w:ascii="仿宋_GB2312" w:hAnsi="仿宋" w:eastAsia="仿宋_GB2312" w:cs="Times New Roman"/>
          <w:b/>
          <w:sz w:val="28"/>
          <w:szCs w:val="28"/>
        </w:rPr>
      </w:pPr>
      <w:r>
        <w:rPr>
          <w:rFonts w:hint="eastAsia" w:ascii="仿宋_GB2312" w:hAnsi="仿宋" w:eastAsia="仿宋_GB2312" w:cs="Times New Roman"/>
          <w:b/>
          <w:sz w:val="28"/>
          <w:szCs w:val="28"/>
        </w:rPr>
        <w:t>四、评比名额</w:t>
      </w:r>
    </w:p>
    <w:p>
      <w:pPr>
        <w:spacing w:line="560" w:lineRule="exact"/>
        <w:ind w:firstLine="560" w:firstLineChars="200"/>
        <w:rPr>
          <w:rFonts w:hint="eastAsia" w:ascii="仿宋_GB2312" w:hAnsi="仿宋" w:eastAsia="仿宋_GB2312" w:cs="Times New Roman"/>
          <w:sz w:val="28"/>
          <w:szCs w:val="28"/>
        </w:rPr>
      </w:pPr>
      <w:r>
        <w:rPr>
          <w:rFonts w:hint="eastAsia" w:ascii="仿宋_GB2312" w:hAnsi="仿宋" w:eastAsia="仿宋_GB2312" w:cs="Times New Roman"/>
          <w:sz w:val="28"/>
          <w:szCs w:val="28"/>
        </w:rPr>
        <w:t>“文明单位”不设名额限制。“文明示范单位”在“文明单位”评比的基础上遴选，一般不超过当届获评“文明单位”总数的20%。</w:t>
      </w:r>
    </w:p>
    <w:p>
      <w:pPr>
        <w:spacing w:line="560" w:lineRule="exact"/>
        <w:ind w:firstLine="562" w:firstLineChars="200"/>
        <w:rPr>
          <w:rFonts w:hint="eastAsia" w:ascii="仿宋_GB2312" w:hAnsi="仿宋" w:eastAsia="仿宋_GB2312" w:cs="Times New Roman"/>
          <w:b/>
          <w:sz w:val="28"/>
          <w:szCs w:val="28"/>
        </w:rPr>
      </w:pPr>
      <w:r>
        <w:rPr>
          <w:rFonts w:hint="eastAsia" w:ascii="仿宋_GB2312" w:hAnsi="仿宋" w:eastAsia="仿宋_GB2312" w:cs="Times New Roman"/>
          <w:b/>
          <w:sz w:val="28"/>
          <w:szCs w:val="28"/>
        </w:rPr>
        <w:t>五、评比标准</w:t>
      </w:r>
    </w:p>
    <w:p>
      <w:pPr>
        <w:spacing w:line="560" w:lineRule="exact"/>
        <w:ind w:firstLine="560" w:firstLineChars="200"/>
        <w:rPr>
          <w:rFonts w:hint="eastAsia" w:ascii="仿宋_GB2312" w:hAnsi="仿宋" w:eastAsia="仿宋_GB2312" w:cs="Times New Roman"/>
          <w:sz w:val="28"/>
          <w:szCs w:val="28"/>
        </w:rPr>
      </w:pPr>
      <w:r>
        <w:rPr>
          <w:rFonts w:hint="eastAsia" w:ascii="仿宋_GB2312" w:hAnsi="仿宋" w:eastAsia="仿宋_GB2312" w:cs="Times New Roman"/>
          <w:sz w:val="28"/>
          <w:szCs w:val="28"/>
        </w:rPr>
        <w:t>上海立信会计金融学院“文明单位”应符合以下标准：</w:t>
      </w:r>
    </w:p>
    <w:p>
      <w:pPr>
        <w:spacing w:line="560" w:lineRule="exact"/>
        <w:ind w:firstLine="562" w:firstLineChars="200"/>
        <w:rPr>
          <w:rFonts w:hint="eastAsia" w:ascii="仿宋_GB2312" w:hAnsi="仿宋" w:eastAsia="仿宋_GB2312" w:cs="Times New Roman"/>
          <w:b/>
          <w:sz w:val="28"/>
          <w:szCs w:val="28"/>
        </w:rPr>
      </w:pPr>
      <w:r>
        <w:rPr>
          <w:rFonts w:hint="eastAsia" w:ascii="仿宋_GB2312" w:hAnsi="仿宋" w:eastAsia="仿宋_GB2312" w:cs="Times New Roman"/>
          <w:b/>
          <w:sz w:val="28"/>
          <w:szCs w:val="28"/>
        </w:rPr>
        <w:t>（一）思想道德建设好</w:t>
      </w:r>
    </w:p>
    <w:p>
      <w:pPr>
        <w:spacing w:line="560" w:lineRule="exact"/>
        <w:ind w:firstLine="560" w:firstLineChars="200"/>
        <w:rPr>
          <w:rFonts w:hint="eastAsia" w:ascii="仿宋_GB2312" w:hAnsi="仿宋" w:eastAsia="仿宋_GB2312" w:cs="Times New Roman"/>
          <w:sz w:val="28"/>
          <w:szCs w:val="28"/>
        </w:rPr>
      </w:pPr>
      <w:r>
        <w:rPr>
          <w:rFonts w:hint="eastAsia" w:ascii="仿宋_GB2312" w:hAnsi="仿宋" w:eastAsia="仿宋_GB2312" w:cs="Times New Roman"/>
          <w:sz w:val="28"/>
          <w:szCs w:val="28"/>
        </w:rPr>
        <w:t>持续深入学习习近平新时代中国特色社会主义思想，推动党的创新理论进校园、进课堂、进头脑。强化理想信念教育、爱国主义教育，积极培育和践行社会主义核心价值观。把思想道德建设贯穿教育教学各领域各方面各环节，加强和改进思想政治教育，组织多种形式的教育实践，推进“五育融合”，促进学生全面发展。开展符合自身实际的精神文明创建活动，思想政治工作扎实有力，道德建设广泛有效。</w:t>
      </w:r>
    </w:p>
    <w:p>
      <w:pPr>
        <w:spacing w:line="560" w:lineRule="exact"/>
        <w:ind w:firstLine="562" w:firstLineChars="200"/>
        <w:rPr>
          <w:rFonts w:hint="eastAsia" w:ascii="仿宋_GB2312" w:hAnsi="仿宋" w:eastAsia="仿宋_GB2312" w:cs="Times New Roman"/>
          <w:b/>
          <w:sz w:val="28"/>
          <w:szCs w:val="28"/>
        </w:rPr>
      </w:pPr>
      <w:r>
        <w:rPr>
          <w:rFonts w:hint="eastAsia" w:ascii="仿宋_GB2312" w:hAnsi="仿宋" w:eastAsia="仿宋_GB2312" w:cs="Times New Roman"/>
          <w:b/>
          <w:sz w:val="28"/>
          <w:szCs w:val="28"/>
        </w:rPr>
        <w:t>（二）领导班子建设好</w:t>
      </w:r>
    </w:p>
    <w:p>
      <w:pPr>
        <w:spacing w:line="560" w:lineRule="exact"/>
        <w:ind w:firstLine="560" w:firstLineChars="200"/>
        <w:rPr>
          <w:rFonts w:ascii="仿宋_GB2312" w:hAnsi="仿宋" w:eastAsia="仿宋_GB2312"/>
          <w:sz w:val="30"/>
          <w:szCs w:val="30"/>
        </w:rPr>
      </w:pPr>
      <w:r>
        <w:rPr>
          <w:rFonts w:hint="eastAsia" w:ascii="仿宋_GB2312" w:hAnsi="仿宋" w:eastAsia="仿宋_GB2312" w:cs="Times New Roman"/>
          <w:sz w:val="28"/>
          <w:szCs w:val="28"/>
        </w:rPr>
        <w:t>坚持和加强党的全面领导，深刻感悟“两个确立”的决定性意义，切实增强“四个意识”，坚定“四个自信”，坚决做到“两个维护”。坚持以党的政治建设为统领，严守政治纪律和政治规矩，始终自觉与党中央保持高度一致。认真落实意识形态工作责任制，巩固马克思主义在意识形态领域的指导地位。班子成员充分发挥模范带头作用，统筹谋划并积极参与各类精神文明创建活动。深入贯彻落实中央“八项规定”及其实施细则精神和“三严三实”要求，“四风”问题得到有效治理，领导班子勤政廉洁。</w:t>
      </w:r>
    </w:p>
    <w:p>
      <w:pPr>
        <w:spacing w:line="560" w:lineRule="exact"/>
        <w:ind w:firstLine="562" w:firstLineChars="200"/>
        <w:rPr>
          <w:rFonts w:hint="eastAsia" w:ascii="仿宋_GB2312" w:hAnsi="仿宋" w:eastAsia="仿宋_GB2312" w:cs="Times New Roman"/>
          <w:b/>
          <w:sz w:val="28"/>
          <w:szCs w:val="28"/>
        </w:rPr>
      </w:pPr>
      <w:r>
        <w:rPr>
          <w:rFonts w:hint="eastAsia" w:ascii="仿宋_GB2312" w:hAnsi="仿宋" w:eastAsia="仿宋_GB2312" w:cs="Times New Roman"/>
          <w:b/>
          <w:sz w:val="28"/>
          <w:szCs w:val="28"/>
        </w:rPr>
        <w:t>（三）教师队伍建设好</w:t>
      </w:r>
    </w:p>
    <w:p>
      <w:pPr>
        <w:spacing w:line="560" w:lineRule="exact"/>
        <w:ind w:firstLine="560" w:firstLineChars="200"/>
        <w:rPr>
          <w:rFonts w:hint="eastAsia" w:ascii="仿宋_GB2312" w:hAnsi="仿宋" w:eastAsia="仿宋_GB2312" w:cs="Times New Roman"/>
          <w:sz w:val="28"/>
          <w:szCs w:val="28"/>
        </w:rPr>
      </w:pPr>
      <w:r>
        <w:rPr>
          <w:rFonts w:hint="eastAsia" w:ascii="仿宋_GB2312" w:hAnsi="仿宋" w:eastAsia="仿宋_GB2312" w:cs="Times New Roman"/>
          <w:sz w:val="28"/>
          <w:szCs w:val="28"/>
        </w:rPr>
        <w:t>坚持教育引导、制度规范、监督约束、查处警示并举，建立师德师风建设长效机制。坚持把师德师风作为评价教师第一标准，用“四有好老师”“四个引路人”“四个相统一”“四个服务”等要求引领教师成长发展。将师德师风建设要求贯穿教师管理全过程，全面落实教师职业行为十项准则。将师德考核纳入教师考核评价体系，实行师德“一票否决”，强化师德监督。教师队伍师德师风良好，师生关系和谐融洽。</w:t>
      </w:r>
    </w:p>
    <w:p>
      <w:pPr>
        <w:spacing w:line="560" w:lineRule="exact"/>
        <w:ind w:firstLine="562" w:firstLineChars="200"/>
        <w:rPr>
          <w:rFonts w:hint="eastAsia" w:ascii="仿宋_GB2312" w:hAnsi="仿宋" w:eastAsia="仿宋_GB2312" w:cs="Times New Roman"/>
          <w:b/>
          <w:sz w:val="28"/>
          <w:szCs w:val="28"/>
        </w:rPr>
      </w:pPr>
      <w:r>
        <w:rPr>
          <w:rFonts w:hint="eastAsia" w:ascii="仿宋_GB2312" w:hAnsi="仿宋" w:eastAsia="仿宋_GB2312" w:cs="Times New Roman"/>
          <w:b/>
          <w:sz w:val="28"/>
          <w:szCs w:val="28"/>
        </w:rPr>
        <w:t>（四）校园文化建设好</w:t>
      </w:r>
    </w:p>
    <w:p>
      <w:pPr>
        <w:spacing w:line="560" w:lineRule="exact"/>
        <w:ind w:firstLine="560" w:firstLineChars="200"/>
        <w:rPr>
          <w:rFonts w:hint="eastAsia" w:ascii="仿宋_GB2312" w:hAnsi="仿宋" w:eastAsia="仿宋_GB2312" w:cs="Times New Roman"/>
          <w:sz w:val="28"/>
          <w:szCs w:val="28"/>
        </w:rPr>
      </w:pPr>
      <w:r>
        <w:rPr>
          <w:rFonts w:hint="eastAsia" w:ascii="仿宋_GB2312" w:hAnsi="仿宋" w:eastAsia="仿宋_GB2312" w:cs="Times New Roman"/>
          <w:sz w:val="28"/>
          <w:szCs w:val="28"/>
        </w:rPr>
        <w:t>坚持以文化人、以文育人，传承立信文脉，用诚信文化凝心铸魂、聚力汇智，持续加强校园文化建设。积极开展多种形式的文明创建宣传引导，建设优良校风、教风、学风。充分发挥中国特色社会主义先进文化的滋养作用，鼓励师生广泛参与“高雅艺术进校园”、学雷锋志愿服务等主题活动。组织开展、参与丰富多彩的经典诵读、节日民俗、文化娱乐、体育健身等美育、体育活动，打造一批有特色的文化活动品牌，校园文化生活健康丰富。</w:t>
      </w:r>
    </w:p>
    <w:p>
      <w:pPr>
        <w:spacing w:line="560" w:lineRule="exact"/>
        <w:ind w:firstLine="562" w:firstLineChars="200"/>
        <w:rPr>
          <w:rFonts w:hint="eastAsia" w:ascii="仿宋_GB2312" w:hAnsi="仿宋" w:eastAsia="仿宋_GB2312" w:cs="Times New Roman"/>
          <w:b/>
          <w:sz w:val="28"/>
          <w:szCs w:val="28"/>
        </w:rPr>
      </w:pPr>
      <w:r>
        <w:rPr>
          <w:rFonts w:hint="eastAsia" w:ascii="仿宋_GB2312" w:hAnsi="仿宋" w:eastAsia="仿宋_GB2312" w:cs="Times New Roman"/>
          <w:b/>
          <w:sz w:val="28"/>
          <w:szCs w:val="28"/>
        </w:rPr>
        <w:t>（五）优美环境建设好</w:t>
      </w:r>
    </w:p>
    <w:p>
      <w:pPr>
        <w:spacing w:line="560" w:lineRule="exact"/>
        <w:ind w:firstLine="560" w:firstLineChars="200"/>
        <w:rPr>
          <w:rFonts w:hint="eastAsia" w:ascii="仿宋_GB2312" w:hAnsi="仿宋" w:eastAsia="仿宋_GB2312" w:cs="Times New Roman"/>
          <w:sz w:val="28"/>
          <w:szCs w:val="28"/>
        </w:rPr>
      </w:pPr>
      <w:r>
        <w:rPr>
          <w:rFonts w:hint="eastAsia" w:ascii="仿宋_GB2312" w:hAnsi="仿宋" w:eastAsia="仿宋_GB2312" w:cs="Times New Roman"/>
          <w:sz w:val="28"/>
          <w:szCs w:val="28"/>
        </w:rPr>
        <w:t>激发师生强国兴校热情，陶冶师生关爱自然、关爱社会、关爱他人的高尚情操。加强校园安全教育和综合治理工作，建设平安校园。引导师生投身绿色环保校园建设，积极参与环境卫生、后勤服务和绿化、美化工作，共建共享整洁优美、和谐有序的校园环境。健全公共卫生预防体系，建立疫情防控常态化机制。广泛开展文明修身行动，开展低碳节能教育，深入推进生活垃圾分类、制止餐饮浪费等专项行动。强化与社区共建，科学利用各类社会教育资源，促进学生健康成长。</w:t>
      </w:r>
    </w:p>
    <w:p>
      <w:pPr>
        <w:spacing w:line="560" w:lineRule="exact"/>
        <w:ind w:firstLine="562" w:firstLineChars="200"/>
        <w:rPr>
          <w:rFonts w:hint="eastAsia" w:ascii="仿宋_GB2312" w:hAnsi="仿宋" w:eastAsia="仿宋_GB2312" w:cs="Times New Roman"/>
          <w:b/>
          <w:sz w:val="28"/>
          <w:szCs w:val="28"/>
        </w:rPr>
      </w:pPr>
      <w:r>
        <w:rPr>
          <w:rFonts w:hint="eastAsia" w:ascii="仿宋_GB2312" w:hAnsi="仿宋" w:eastAsia="仿宋_GB2312" w:cs="Times New Roman"/>
          <w:b/>
          <w:sz w:val="28"/>
          <w:szCs w:val="28"/>
        </w:rPr>
        <w:t>（六）活动阵地建设好</w:t>
      </w:r>
    </w:p>
    <w:p>
      <w:pPr>
        <w:spacing w:line="560" w:lineRule="exact"/>
        <w:ind w:firstLine="560" w:firstLineChars="200"/>
        <w:rPr>
          <w:rFonts w:hint="eastAsia" w:ascii="仿宋_GB2312" w:hAnsi="仿宋" w:eastAsia="仿宋_GB2312" w:cs="Times New Roman"/>
          <w:sz w:val="28"/>
          <w:szCs w:val="28"/>
        </w:rPr>
      </w:pPr>
      <w:r>
        <w:rPr>
          <w:rFonts w:hint="eastAsia" w:ascii="仿宋_GB2312" w:hAnsi="仿宋" w:eastAsia="仿宋_GB2312" w:cs="Times New Roman"/>
          <w:sz w:val="28"/>
          <w:szCs w:val="28"/>
        </w:rPr>
        <w:t>建立健全工作机制，巩固思想政治工作阵地，牢牢把握正确导向，充分发挥育人功能。管好用好宣传橱窗、校园网和“两微一端”新媒体等宣传阵地，加强报告会、研讨会、讲座、论坛等的日常管理。进一步提升网站群的建设管理水平，发挥好公共服务、公众交互的窗口和平台功能。常态化开展线上线下相结合的理论宣讲、文明修身等宣传教育活动。拓展学生社会实践基地和劳动教育基地，丰富学生实践活动。深化网络文明建设和网络素养教育，抓好网络平台建设，引导师生形成科学、文明、健康、守法的上网意识和习惯。</w:t>
      </w:r>
    </w:p>
    <w:p>
      <w:pPr>
        <w:pStyle w:val="9"/>
        <w:spacing w:before="0" w:beforeAutospacing="0" w:after="0" w:afterAutospacing="0" w:line="560" w:lineRule="exact"/>
        <w:ind w:firstLine="560"/>
        <w:rPr>
          <w:rFonts w:hint="eastAsia" w:ascii="仿宋_GB2312" w:hAnsi="仿宋" w:eastAsia="仿宋_GB2312" w:cs="Times New Roman"/>
          <w:b/>
          <w:kern w:val="2"/>
          <w:sz w:val="28"/>
          <w:szCs w:val="28"/>
          <w:lang w:val="en-US" w:eastAsia="zh-CN" w:bidi="ar-SA"/>
        </w:rPr>
      </w:pPr>
      <w:r>
        <w:rPr>
          <w:rFonts w:hint="eastAsia" w:ascii="仿宋_GB2312" w:hAnsi="仿宋" w:eastAsia="仿宋_GB2312" w:cs="Times New Roman"/>
          <w:b/>
          <w:kern w:val="2"/>
          <w:sz w:val="28"/>
          <w:szCs w:val="28"/>
          <w:lang w:val="en-US" w:eastAsia="zh-CN" w:bidi="ar-SA"/>
        </w:rPr>
        <w:t>（七）负面清单</w:t>
      </w:r>
    </w:p>
    <w:p>
      <w:pPr>
        <w:spacing w:line="560" w:lineRule="exact"/>
        <w:ind w:firstLine="560" w:firstLineChars="200"/>
        <w:rPr>
          <w:rFonts w:hint="eastAsia" w:ascii="仿宋_GB2312" w:hAnsi="仿宋" w:eastAsia="仿宋_GB2312" w:cs="Times New Roman"/>
          <w:sz w:val="28"/>
          <w:szCs w:val="28"/>
          <w:highlight w:val="yellow"/>
          <w:lang w:eastAsia="zh-CN"/>
        </w:rPr>
      </w:pPr>
      <w:r>
        <w:rPr>
          <w:rFonts w:hint="eastAsia" w:ascii="仿宋_GB2312" w:hAnsi="仿宋" w:eastAsia="仿宋_GB2312" w:cs="Times New Roman"/>
          <w:sz w:val="28"/>
          <w:szCs w:val="28"/>
        </w:rPr>
        <w:t>创建届期内，发生以下负面清单所列情况的，经相关职能部门认定，取消“文明单位”创建培育</w:t>
      </w:r>
      <w:r>
        <w:rPr>
          <w:rFonts w:hint="eastAsia" w:ascii="仿宋_GB2312" w:hAnsi="仿宋" w:eastAsia="仿宋_GB2312" w:cs="Times New Roman"/>
          <w:sz w:val="28"/>
          <w:szCs w:val="28"/>
          <w:highlight w:val="none"/>
        </w:rPr>
        <w:t>资格：领导班子</w:t>
      </w:r>
      <w:r>
        <w:rPr>
          <w:rFonts w:hint="eastAsia" w:ascii="仿宋_GB2312" w:hAnsi="仿宋" w:eastAsia="仿宋_GB2312" w:cs="Times New Roman"/>
          <w:sz w:val="28"/>
          <w:szCs w:val="28"/>
          <w:highlight w:val="none"/>
          <w:lang w:val="en-US" w:eastAsia="zh-CN"/>
        </w:rPr>
        <w:t>成员</w:t>
      </w:r>
      <w:r>
        <w:rPr>
          <w:rFonts w:hint="eastAsia" w:ascii="仿宋_GB2312" w:hAnsi="仿宋" w:eastAsia="仿宋_GB2312" w:cs="Times New Roman"/>
          <w:sz w:val="28"/>
          <w:szCs w:val="28"/>
          <w:highlight w:val="none"/>
        </w:rPr>
        <w:t>发生</w:t>
      </w:r>
      <w:r>
        <w:rPr>
          <w:rFonts w:hint="eastAsia" w:ascii="仿宋_GB2312" w:hAnsi="仿宋" w:eastAsia="仿宋_GB2312" w:cs="Times New Roman"/>
          <w:sz w:val="28"/>
          <w:szCs w:val="28"/>
          <w:highlight w:val="none"/>
          <w:lang w:val="en-US" w:eastAsia="zh-CN"/>
        </w:rPr>
        <w:t>严重</w:t>
      </w:r>
      <w:r>
        <w:rPr>
          <w:rFonts w:hint="eastAsia" w:ascii="仿宋_GB2312" w:hAnsi="仿宋" w:eastAsia="仿宋_GB2312" w:cs="Times New Roman"/>
          <w:sz w:val="28"/>
          <w:szCs w:val="28"/>
          <w:highlight w:val="none"/>
        </w:rPr>
        <w:t>违纪、违法行为；党的建设和意识形态工作出现</w:t>
      </w:r>
      <w:r>
        <w:rPr>
          <w:rFonts w:hint="eastAsia" w:ascii="仿宋_GB2312" w:hAnsi="仿宋" w:eastAsia="仿宋_GB2312" w:cs="Times New Roman"/>
          <w:sz w:val="28"/>
          <w:szCs w:val="28"/>
          <w:highlight w:val="none"/>
          <w:lang w:val="en-US" w:eastAsia="zh-CN"/>
        </w:rPr>
        <w:t>严重</w:t>
      </w:r>
      <w:r>
        <w:rPr>
          <w:rFonts w:hint="eastAsia" w:ascii="仿宋_GB2312" w:hAnsi="仿宋" w:eastAsia="仿宋_GB2312" w:cs="Times New Roman"/>
          <w:sz w:val="28"/>
          <w:szCs w:val="28"/>
          <w:highlight w:val="none"/>
        </w:rPr>
        <w:t>问题；</w:t>
      </w:r>
      <w:r>
        <w:rPr>
          <w:rFonts w:hint="eastAsia" w:ascii="仿宋_GB2312" w:hAnsi="仿宋" w:eastAsia="仿宋_GB2312" w:cs="Times New Roman"/>
          <w:sz w:val="28"/>
          <w:szCs w:val="28"/>
          <w:highlight w:val="none"/>
          <w:lang w:val="en-US" w:eastAsia="zh-CN"/>
        </w:rPr>
        <w:t>有影响社会稳定的重大事件</w:t>
      </w:r>
      <w:r>
        <w:rPr>
          <w:rFonts w:hint="eastAsia" w:ascii="仿宋_GB2312" w:hAnsi="仿宋" w:eastAsia="仿宋_GB2312" w:cs="Times New Roman"/>
          <w:sz w:val="28"/>
          <w:szCs w:val="28"/>
          <w:highlight w:val="none"/>
        </w:rPr>
        <w:t>；有</w:t>
      </w:r>
      <w:r>
        <w:rPr>
          <w:rFonts w:hint="eastAsia" w:ascii="仿宋_GB2312" w:hAnsi="仿宋" w:eastAsia="仿宋_GB2312" w:cs="Times New Roman"/>
          <w:sz w:val="28"/>
          <w:szCs w:val="28"/>
          <w:highlight w:val="none"/>
          <w:lang w:val="en-US" w:eastAsia="zh-CN"/>
        </w:rPr>
        <w:t>重大校园</w:t>
      </w:r>
      <w:r>
        <w:rPr>
          <w:rFonts w:hint="eastAsia" w:ascii="仿宋_GB2312" w:hAnsi="仿宋" w:eastAsia="仿宋_GB2312" w:cs="Times New Roman"/>
          <w:sz w:val="28"/>
          <w:szCs w:val="28"/>
          <w:highlight w:val="none"/>
        </w:rPr>
        <w:t>安全责任事故、</w:t>
      </w:r>
      <w:r>
        <w:rPr>
          <w:rFonts w:hint="eastAsia" w:ascii="仿宋_GB2312" w:hAnsi="仿宋" w:eastAsia="仿宋_GB2312" w:cs="Times New Roman"/>
          <w:sz w:val="28"/>
          <w:szCs w:val="28"/>
          <w:highlight w:val="none"/>
          <w:lang w:val="en-US" w:eastAsia="zh-CN"/>
        </w:rPr>
        <w:t>重大</w:t>
      </w:r>
      <w:r>
        <w:rPr>
          <w:rFonts w:hint="eastAsia" w:ascii="仿宋_GB2312" w:hAnsi="仿宋" w:eastAsia="仿宋_GB2312" w:cs="Times New Roman"/>
          <w:sz w:val="28"/>
          <w:szCs w:val="28"/>
          <w:highlight w:val="none"/>
        </w:rPr>
        <w:t>消防责任事故、</w:t>
      </w:r>
      <w:r>
        <w:rPr>
          <w:rFonts w:hint="eastAsia" w:ascii="仿宋_GB2312" w:hAnsi="仿宋" w:eastAsia="仿宋_GB2312" w:cs="Times New Roman"/>
          <w:sz w:val="28"/>
          <w:szCs w:val="28"/>
          <w:highlight w:val="none"/>
          <w:lang w:val="en-US" w:eastAsia="zh-CN"/>
        </w:rPr>
        <w:t>重大</w:t>
      </w:r>
      <w:r>
        <w:rPr>
          <w:rFonts w:hint="eastAsia" w:ascii="仿宋_GB2312" w:hAnsi="仿宋" w:eastAsia="仿宋_GB2312" w:cs="Times New Roman"/>
          <w:sz w:val="28"/>
          <w:szCs w:val="28"/>
          <w:highlight w:val="none"/>
        </w:rPr>
        <w:t>不诚信事件、</w:t>
      </w:r>
      <w:r>
        <w:rPr>
          <w:rFonts w:hint="eastAsia" w:ascii="仿宋_GB2312" w:hAnsi="仿宋" w:eastAsia="仿宋_GB2312" w:cs="Times New Roman"/>
          <w:sz w:val="28"/>
          <w:szCs w:val="28"/>
          <w:highlight w:val="none"/>
          <w:lang w:val="en-US" w:eastAsia="zh-CN"/>
        </w:rPr>
        <w:t>重大</w:t>
      </w:r>
      <w:r>
        <w:rPr>
          <w:rFonts w:hint="eastAsia" w:ascii="仿宋_GB2312" w:hAnsi="仿宋" w:eastAsia="仿宋_GB2312" w:cs="Times New Roman"/>
          <w:sz w:val="28"/>
          <w:szCs w:val="28"/>
          <w:highlight w:val="none"/>
        </w:rPr>
        <w:t>公共卫生事件、</w:t>
      </w:r>
      <w:r>
        <w:rPr>
          <w:rFonts w:hint="eastAsia" w:ascii="仿宋_GB2312" w:hAnsi="仿宋" w:eastAsia="仿宋_GB2312" w:cs="Times New Roman"/>
          <w:sz w:val="28"/>
          <w:szCs w:val="28"/>
          <w:highlight w:val="none"/>
          <w:lang w:val="en-US" w:eastAsia="zh-CN"/>
        </w:rPr>
        <w:t>重大</w:t>
      </w:r>
      <w:r>
        <w:rPr>
          <w:rFonts w:hint="eastAsia" w:ascii="仿宋_GB2312" w:hAnsi="仿宋" w:eastAsia="仿宋_GB2312" w:cs="Times New Roman"/>
          <w:sz w:val="28"/>
          <w:szCs w:val="28"/>
          <w:highlight w:val="none"/>
        </w:rPr>
        <w:t>校园环境安全事件、</w:t>
      </w:r>
      <w:r>
        <w:rPr>
          <w:rFonts w:hint="eastAsia" w:ascii="仿宋_GB2312" w:hAnsi="仿宋" w:eastAsia="仿宋_GB2312" w:cs="Times New Roman"/>
          <w:sz w:val="28"/>
          <w:szCs w:val="28"/>
          <w:highlight w:val="none"/>
          <w:lang w:val="en-US" w:eastAsia="zh-CN"/>
        </w:rPr>
        <w:t>重大</w:t>
      </w:r>
      <w:r>
        <w:rPr>
          <w:rFonts w:hint="eastAsia" w:ascii="仿宋_GB2312" w:hAnsi="仿宋" w:eastAsia="仿宋_GB2312" w:cs="Times New Roman"/>
          <w:sz w:val="28"/>
          <w:szCs w:val="28"/>
          <w:highlight w:val="none"/>
        </w:rPr>
        <w:t>网络安全事</w:t>
      </w:r>
      <w:r>
        <w:rPr>
          <w:rFonts w:hint="eastAsia" w:ascii="仿宋_GB2312" w:hAnsi="仿宋" w:eastAsia="仿宋_GB2312" w:cs="Times New Roman"/>
          <w:sz w:val="28"/>
          <w:szCs w:val="28"/>
          <w:highlight w:val="none"/>
          <w:lang w:val="en-US" w:eastAsia="zh-CN"/>
        </w:rPr>
        <w:t>件；在学校“平安单位”评比活动中被评为不合格单位；有造成重大社会影响的</w:t>
      </w:r>
      <w:r>
        <w:rPr>
          <w:rFonts w:hint="eastAsia" w:ascii="仿宋_GB2312" w:hAnsi="仿宋" w:eastAsia="仿宋_GB2312" w:cs="Times New Roman"/>
          <w:sz w:val="28"/>
          <w:szCs w:val="28"/>
          <w:highlight w:val="none"/>
        </w:rPr>
        <w:t>师生员工违法犯罪案件；有</w:t>
      </w:r>
      <w:r>
        <w:rPr>
          <w:rFonts w:hint="eastAsia" w:ascii="仿宋_GB2312" w:hAnsi="仿宋" w:eastAsia="仿宋_GB2312" w:cs="Times New Roman"/>
          <w:sz w:val="28"/>
          <w:szCs w:val="28"/>
          <w:highlight w:val="none"/>
          <w:lang w:val="en-US" w:eastAsia="zh-CN"/>
        </w:rPr>
        <w:t>严重</w:t>
      </w:r>
      <w:r>
        <w:rPr>
          <w:rFonts w:hint="eastAsia" w:ascii="仿宋_GB2312" w:hAnsi="仿宋" w:eastAsia="仿宋_GB2312" w:cs="Times New Roman"/>
          <w:sz w:val="28"/>
          <w:szCs w:val="28"/>
          <w:highlight w:val="none"/>
        </w:rPr>
        <w:t>违规办学（办班）、违规招生和违规收费问题；教师中</w:t>
      </w:r>
      <w:r>
        <w:rPr>
          <w:rFonts w:hint="eastAsia" w:ascii="仿宋_GB2312" w:hAnsi="仿宋" w:eastAsia="仿宋_GB2312" w:cs="Times New Roman"/>
          <w:sz w:val="28"/>
          <w:szCs w:val="28"/>
          <w:highlight w:val="none"/>
          <w:lang w:val="en-US" w:eastAsia="zh-CN"/>
        </w:rPr>
        <w:t>有严重违反师德行为</w:t>
      </w:r>
      <w:r>
        <w:rPr>
          <w:rFonts w:hint="eastAsia" w:ascii="仿宋_GB2312" w:hAnsi="仿宋" w:eastAsia="仿宋_GB2312" w:cs="Times New Roman"/>
          <w:sz w:val="28"/>
          <w:szCs w:val="28"/>
          <w:highlight w:val="none"/>
        </w:rPr>
        <w:t>，或学生中发生欺凌、暴力行为，造成恶劣</w:t>
      </w:r>
      <w:r>
        <w:rPr>
          <w:rFonts w:hint="eastAsia" w:ascii="仿宋_GB2312" w:hAnsi="仿宋" w:eastAsia="仿宋_GB2312" w:cs="Times New Roman"/>
          <w:sz w:val="28"/>
          <w:szCs w:val="28"/>
          <w:highlight w:val="none"/>
          <w:lang w:val="en-US" w:eastAsia="zh-CN"/>
        </w:rPr>
        <w:t>社会</w:t>
      </w:r>
      <w:r>
        <w:rPr>
          <w:rFonts w:hint="eastAsia" w:ascii="仿宋_GB2312" w:hAnsi="仿宋" w:eastAsia="仿宋_GB2312" w:cs="Times New Roman"/>
          <w:sz w:val="28"/>
          <w:szCs w:val="28"/>
          <w:highlight w:val="none"/>
        </w:rPr>
        <w:t>影响。</w:t>
      </w:r>
    </w:p>
    <w:p>
      <w:pPr>
        <w:spacing w:line="560" w:lineRule="exact"/>
        <w:ind w:firstLine="562" w:firstLineChars="200"/>
        <w:rPr>
          <w:rFonts w:hint="eastAsia" w:ascii="仿宋_GB2312" w:hAnsi="仿宋" w:eastAsia="仿宋_GB2312" w:cs="Times New Roman"/>
          <w:b/>
          <w:sz w:val="28"/>
          <w:szCs w:val="28"/>
        </w:rPr>
      </w:pPr>
      <w:r>
        <w:rPr>
          <w:rFonts w:hint="eastAsia" w:ascii="仿宋_GB2312" w:hAnsi="仿宋" w:eastAsia="仿宋_GB2312" w:cs="Times New Roman"/>
          <w:b/>
          <w:sz w:val="28"/>
          <w:szCs w:val="28"/>
        </w:rPr>
        <w:t>六、评比方式</w:t>
      </w:r>
    </w:p>
    <w:p>
      <w:pPr>
        <w:spacing w:line="560" w:lineRule="exact"/>
        <w:ind w:firstLine="560" w:firstLineChars="200"/>
        <w:rPr>
          <w:rFonts w:hint="eastAsia" w:ascii="仿宋_GB2312" w:hAnsi="仿宋" w:eastAsia="仿宋_GB2312" w:cs="Times New Roman"/>
          <w:sz w:val="28"/>
          <w:szCs w:val="28"/>
        </w:rPr>
      </w:pPr>
      <w:r>
        <w:rPr>
          <w:rFonts w:hint="eastAsia" w:ascii="仿宋_GB2312" w:hAnsi="仿宋" w:eastAsia="仿宋_GB2312" w:cs="Times New Roman"/>
          <w:sz w:val="28"/>
          <w:szCs w:val="28"/>
        </w:rPr>
        <w:t>1.“文明单位”评比采取互相评价和专家评价相结合的方式，形成综合评定成绩。其中，互相评价（权重40%）为各申报单位对照指标体系、依据申报材料，开展申报单位间互相评价；专家评价（权重60%）为党委宣传部（文明办）组织相关专家进行评审。党委宣传部（文明办）汇总综合评定成绩，提请文明委审议。</w:t>
      </w:r>
    </w:p>
    <w:p>
      <w:pPr>
        <w:spacing w:line="560" w:lineRule="exact"/>
        <w:ind w:firstLine="560" w:firstLineChars="200"/>
        <w:rPr>
          <w:rFonts w:ascii="仿宋_GB2312" w:hAnsi="仿宋" w:eastAsia="仿宋_GB2312"/>
          <w:sz w:val="30"/>
          <w:szCs w:val="30"/>
        </w:rPr>
      </w:pPr>
      <w:r>
        <w:rPr>
          <w:rFonts w:hint="eastAsia" w:ascii="仿宋_GB2312" w:hAnsi="仿宋" w:eastAsia="仿宋_GB2312" w:cs="Times New Roman"/>
          <w:sz w:val="28"/>
          <w:szCs w:val="28"/>
        </w:rPr>
        <w:t>2.“文明示范单位”在“文明单位”评审的基础上，按得分高低以差额遴选的方式进行，差额</w:t>
      </w:r>
      <w:r>
        <w:rPr>
          <w:rFonts w:hint="eastAsia" w:ascii="仿宋_GB2312" w:hAnsi="仿宋" w:eastAsia="仿宋_GB2312" w:cs="Times New Roman"/>
          <w:sz w:val="28"/>
          <w:szCs w:val="28"/>
          <w:lang w:val="en-US" w:eastAsia="zh-CN"/>
        </w:rPr>
        <w:t>遴选比例</w:t>
      </w:r>
      <w:r>
        <w:rPr>
          <w:rFonts w:hint="eastAsia" w:ascii="仿宋_GB2312" w:hAnsi="仿宋" w:eastAsia="仿宋_GB2312" w:cs="Times New Roman"/>
          <w:sz w:val="28"/>
          <w:szCs w:val="28"/>
        </w:rPr>
        <w:t>一般为20%。</w:t>
      </w:r>
    </w:p>
    <w:p>
      <w:pPr>
        <w:spacing w:line="560" w:lineRule="exact"/>
        <w:ind w:firstLine="562" w:firstLineChars="200"/>
        <w:rPr>
          <w:rFonts w:hint="eastAsia" w:ascii="仿宋_GB2312" w:hAnsi="仿宋" w:eastAsia="仿宋_GB2312" w:cs="Times New Roman"/>
          <w:b/>
          <w:sz w:val="28"/>
          <w:szCs w:val="28"/>
        </w:rPr>
      </w:pPr>
      <w:r>
        <w:rPr>
          <w:rFonts w:hint="eastAsia" w:ascii="仿宋_GB2312" w:hAnsi="仿宋" w:eastAsia="仿宋_GB2312" w:cs="Times New Roman"/>
          <w:b/>
          <w:sz w:val="28"/>
          <w:szCs w:val="28"/>
        </w:rPr>
        <w:t>七、评比程序</w:t>
      </w:r>
    </w:p>
    <w:p>
      <w:pPr>
        <w:spacing w:line="560" w:lineRule="exact"/>
        <w:ind w:firstLine="560" w:firstLineChars="200"/>
        <w:rPr>
          <w:rFonts w:hint="eastAsia" w:ascii="仿宋_GB2312" w:hAnsi="仿宋" w:eastAsia="仿宋_GB2312" w:cs="Times New Roman"/>
          <w:sz w:val="28"/>
          <w:szCs w:val="28"/>
        </w:rPr>
      </w:pPr>
      <w:r>
        <w:rPr>
          <w:rFonts w:hint="eastAsia" w:ascii="仿宋_GB2312" w:hAnsi="仿宋" w:eastAsia="仿宋_GB2312" w:cs="Times New Roman"/>
          <w:sz w:val="28"/>
          <w:szCs w:val="28"/>
        </w:rPr>
        <w:t>1.各单位、各部门对照评价指标体系进行自查，按照自愿原则向党委宣传部（文明办）提交“文明单位”申报材料；</w:t>
      </w:r>
    </w:p>
    <w:p>
      <w:pPr>
        <w:spacing w:line="560" w:lineRule="exact"/>
        <w:ind w:firstLine="560" w:firstLineChars="200"/>
        <w:rPr>
          <w:rFonts w:hint="eastAsia" w:ascii="仿宋_GB2312" w:hAnsi="仿宋" w:eastAsia="仿宋_GB2312" w:cs="Times New Roman"/>
          <w:sz w:val="28"/>
          <w:szCs w:val="28"/>
        </w:rPr>
      </w:pPr>
      <w:r>
        <w:rPr>
          <w:rFonts w:hint="eastAsia" w:ascii="仿宋_GB2312" w:hAnsi="仿宋" w:eastAsia="仿宋_GB2312" w:cs="Times New Roman"/>
          <w:sz w:val="28"/>
          <w:szCs w:val="28"/>
        </w:rPr>
        <w:t>2.党委宣传部（文明办）汇总整理各单位申报材料，通过校园网信息平台集中发布；</w:t>
      </w:r>
    </w:p>
    <w:p>
      <w:pPr>
        <w:spacing w:line="560" w:lineRule="exact"/>
        <w:ind w:firstLine="560" w:firstLineChars="200"/>
        <w:rPr>
          <w:rFonts w:hint="eastAsia" w:ascii="仿宋_GB2312" w:hAnsi="仿宋" w:eastAsia="仿宋_GB2312" w:cs="Times New Roman"/>
          <w:sz w:val="28"/>
          <w:szCs w:val="28"/>
        </w:rPr>
      </w:pPr>
      <w:r>
        <w:rPr>
          <w:rFonts w:hint="eastAsia" w:ascii="仿宋_GB2312" w:hAnsi="仿宋" w:eastAsia="仿宋_GB2312" w:cs="Times New Roman"/>
          <w:sz w:val="28"/>
          <w:szCs w:val="28"/>
        </w:rPr>
        <w:t>3.各创建培育单位完成互评，提交至党委宣传部（文明办）；</w:t>
      </w:r>
    </w:p>
    <w:p>
      <w:pPr>
        <w:spacing w:line="560" w:lineRule="exact"/>
        <w:ind w:firstLine="560" w:firstLineChars="200"/>
        <w:rPr>
          <w:rFonts w:hint="eastAsia" w:ascii="仿宋_GB2312" w:hAnsi="仿宋" w:eastAsia="仿宋_GB2312" w:cs="Times New Roman"/>
          <w:sz w:val="28"/>
          <w:szCs w:val="28"/>
        </w:rPr>
      </w:pPr>
      <w:r>
        <w:rPr>
          <w:rFonts w:hint="eastAsia" w:ascii="仿宋_GB2312" w:hAnsi="仿宋" w:eastAsia="仿宋_GB2312" w:cs="Times New Roman"/>
          <w:sz w:val="28"/>
          <w:szCs w:val="28"/>
        </w:rPr>
        <w:t>4.党委宣传部（文明办）组织相关专家开展评审；</w:t>
      </w:r>
    </w:p>
    <w:p>
      <w:pPr>
        <w:spacing w:line="560" w:lineRule="exact"/>
        <w:ind w:firstLine="560" w:firstLineChars="200"/>
        <w:rPr>
          <w:rFonts w:hint="eastAsia" w:ascii="仿宋_GB2312" w:hAnsi="仿宋" w:eastAsia="仿宋_GB2312" w:cs="Times New Roman"/>
          <w:sz w:val="28"/>
          <w:szCs w:val="28"/>
        </w:rPr>
      </w:pPr>
      <w:r>
        <w:rPr>
          <w:rFonts w:hint="eastAsia" w:ascii="仿宋_GB2312" w:hAnsi="仿宋" w:eastAsia="仿宋_GB2312" w:cs="Times New Roman"/>
          <w:sz w:val="28"/>
          <w:szCs w:val="28"/>
        </w:rPr>
        <w:t>5.组织“文明示范单位”答辩；</w:t>
      </w:r>
    </w:p>
    <w:p>
      <w:pPr>
        <w:spacing w:line="560" w:lineRule="exact"/>
        <w:ind w:firstLine="560" w:firstLineChars="200"/>
        <w:rPr>
          <w:rFonts w:hint="eastAsia" w:ascii="仿宋_GB2312" w:hAnsi="仿宋" w:eastAsia="仿宋_GB2312" w:cs="Times New Roman"/>
          <w:sz w:val="28"/>
          <w:szCs w:val="28"/>
        </w:rPr>
      </w:pPr>
      <w:r>
        <w:rPr>
          <w:rFonts w:hint="eastAsia" w:ascii="仿宋_GB2312" w:hAnsi="仿宋" w:eastAsia="仿宋_GB2312" w:cs="Times New Roman"/>
          <w:sz w:val="28"/>
          <w:szCs w:val="28"/>
        </w:rPr>
        <w:t>6.学校精神文明建设委员会审议并公示；</w:t>
      </w:r>
    </w:p>
    <w:p>
      <w:pPr>
        <w:spacing w:line="560" w:lineRule="exact"/>
        <w:ind w:firstLine="560" w:firstLineChars="200"/>
        <w:rPr>
          <w:rFonts w:hint="eastAsia" w:ascii="仿宋_GB2312" w:hAnsi="仿宋" w:eastAsia="仿宋_GB2312" w:cs="Times New Roman"/>
          <w:sz w:val="28"/>
          <w:szCs w:val="28"/>
        </w:rPr>
      </w:pPr>
      <w:r>
        <w:rPr>
          <w:rFonts w:hint="eastAsia" w:ascii="仿宋_GB2312" w:hAnsi="仿宋" w:eastAsia="仿宋_GB2312" w:cs="Times New Roman"/>
          <w:sz w:val="28"/>
          <w:szCs w:val="28"/>
        </w:rPr>
        <w:t>7.学校党委常委会审定。</w:t>
      </w:r>
    </w:p>
    <w:p>
      <w:pPr>
        <w:spacing w:line="560" w:lineRule="exact"/>
        <w:ind w:firstLine="562" w:firstLineChars="200"/>
        <w:rPr>
          <w:rFonts w:hint="eastAsia" w:ascii="仿宋_GB2312" w:hAnsi="仿宋" w:eastAsia="仿宋_GB2312" w:cs="Times New Roman"/>
          <w:b/>
          <w:sz w:val="28"/>
          <w:szCs w:val="28"/>
        </w:rPr>
      </w:pPr>
      <w:r>
        <w:rPr>
          <w:rFonts w:hint="eastAsia" w:ascii="仿宋_GB2312" w:hAnsi="仿宋" w:eastAsia="仿宋_GB2312" w:cs="Times New Roman"/>
          <w:b/>
          <w:sz w:val="28"/>
          <w:szCs w:val="28"/>
        </w:rPr>
        <w:t>八、命名表彰</w:t>
      </w:r>
    </w:p>
    <w:p>
      <w:pPr>
        <w:spacing w:line="560" w:lineRule="exact"/>
        <w:ind w:firstLine="560" w:firstLineChars="200"/>
        <w:rPr>
          <w:rFonts w:hint="eastAsia" w:ascii="仿宋_GB2312" w:hAnsi="仿宋" w:eastAsia="仿宋_GB2312" w:cs="Times New Roman"/>
          <w:sz w:val="28"/>
          <w:szCs w:val="28"/>
        </w:rPr>
      </w:pPr>
      <w:r>
        <w:rPr>
          <w:rFonts w:hint="eastAsia" w:ascii="仿宋_GB2312" w:hAnsi="仿宋" w:eastAsia="仿宋_GB2312" w:cs="Times New Roman"/>
          <w:sz w:val="28"/>
          <w:szCs w:val="28"/>
        </w:rPr>
        <w:t>学校对“文明单位”“文明示范单位”进行命名表彰，颁发荣誉证书和奖牌，并对被表彰单位进行广泛宣传。</w:t>
      </w:r>
    </w:p>
    <w:p>
      <w:pPr>
        <w:spacing w:line="560" w:lineRule="exact"/>
        <w:ind w:firstLine="562" w:firstLineChars="200"/>
        <w:rPr>
          <w:rFonts w:hint="eastAsia" w:ascii="仿宋_GB2312" w:hAnsi="仿宋" w:eastAsia="仿宋_GB2312" w:cs="Times New Roman"/>
          <w:b/>
          <w:sz w:val="28"/>
          <w:szCs w:val="28"/>
        </w:rPr>
      </w:pPr>
      <w:r>
        <w:rPr>
          <w:rFonts w:hint="eastAsia" w:ascii="仿宋_GB2312" w:hAnsi="仿宋" w:eastAsia="仿宋_GB2312" w:cs="Times New Roman"/>
          <w:b/>
          <w:sz w:val="28"/>
          <w:szCs w:val="28"/>
        </w:rPr>
        <w:t>九、</w:t>
      </w:r>
      <w:r>
        <w:rPr>
          <w:rFonts w:hint="eastAsia" w:ascii="仿宋_GB2312" w:hAnsi="仿宋" w:eastAsia="仿宋_GB2312" w:cs="Times New Roman"/>
          <w:b/>
          <w:sz w:val="28"/>
          <w:szCs w:val="28"/>
          <w:lang w:val="en-US" w:eastAsia="zh-CN"/>
        </w:rPr>
        <w:t>过程</w:t>
      </w:r>
      <w:r>
        <w:rPr>
          <w:rFonts w:hint="eastAsia" w:ascii="仿宋_GB2312" w:hAnsi="仿宋" w:eastAsia="仿宋_GB2312" w:cs="Times New Roman"/>
          <w:b/>
          <w:sz w:val="28"/>
          <w:szCs w:val="28"/>
        </w:rPr>
        <w:t>管理</w:t>
      </w:r>
    </w:p>
    <w:p>
      <w:pPr>
        <w:spacing w:line="560" w:lineRule="exact"/>
        <w:ind w:firstLine="560" w:firstLineChars="200"/>
        <w:rPr>
          <w:rFonts w:hint="eastAsia" w:ascii="仿宋_GB2312" w:hAnsi="仿宋" w:eastAsia="仿宋_GB2312" w:cs="Times New Roman"/>
          <w:sz w:val="28"/>
          <w:szCs w:val="28"/>
        </w:rPr>
      </w:pPr>
      <w:r>
        <w:rPr>
          <w:rFonts w:hint="eastAsia" w:ascii="仿宋_GB2312" w:hAnsi="仿宋" w:eastAsia="仿宋_GB2312" w:cs="Times New Roman"/>
          <w:sz w:val="28"/>
          <w:szCs w:val="28"/>
        </w:rPr>
        <w:t>为推动各项文明创建活动常态长效地开展，学校对“文明单位”“文明示范单位”实行</w:t>
      </w:r>
      <w:r>
        <w:rPr>
          <w:rFonts w:hint="eastAsia" w:ascii="仿宋_GB2312" w:hAnsi="仿宋" w:eastAsia="仿宋_GB2312" w:cs="Times New Roman"/>
          <w:sz w:val="28"/>
          <w:szCs w:val="28"/>
          <w:lang w:val="en-US" w:eastAsia="zh-CN"/>
        </w:rPr>
        <w:t>过程</w:t>
      </w:r>
      <w:r>
        <w:rPr>
          <w:rFonts w:hint="eastAsia" w:ascii="仿宋_GB2312" w:hAnsi="仿宋" w:eastAsia="仿宋_GB2312" w:cs="Times New Roman"/>
          <w:sz w:val="28"/>
          <w:szCs w:val="28"/>
        </w:rPr>
        <w:t>管理，采取日常管理和届期制管理相结合的模式。日常管理指由党委宣传部（文明办）采取日常工作调度、专项检查、满意度测评等方式，结合“立信文明随手拍”小程序等进行平时检查，发现问题、督促整改并进行通报；届期制管理指创建届期之初接受申报，各申报单位加强创建培育和过程管理，党委宣传部（文明办）加强指导和监督，创建届期末进行集中审核验收。</w:t>
      </w:r>
    </w:p>
    <w:p>
      <w:pPr>
        <w:spacing w:line="560" w:lineRule="exact"/>
        <w:ind w:firstLine="562" w:firstLineChars="200"/>
        <w:rPr>
          <w:rFonts w:hint="eastAsia" w:ascii="仿宋_GB2312" w:hAnsi="仿宋" w:eastAsia="仿宋_GB2312" w:cs="Times New Roman"/>
          <w:b/>
          <w:sz w:val="28"/>
          <w:szCs w:val="28"/>
        </w:rPr>
      </w:pPr>
      <w:r>
        <w:rPr>
          <w:rFonts w:hint="eastAsia" w:ascii="仿宋_GB2312" w:hAnsi="仿宋" w:eastAsia="仿宋_GB2312" w:cs="Times New Roman"/>
          <w:b/>
          <w:sz w:val="28"/>
          <w:szCs w:val="28"/>
        </w:rPr>
        <w:t>十、责任分工</w:t>
      </w:r>
    </w:p>
    <w:p>
      <w:pPr>
        <w:spacing w:line="560" w:lineRule="exact"/>
        <w:ind w:firstLine="560" w:firstLineChars="200"/>
        <w:rPr>
          <w:rFonts w:hint="eastAsia" w:ascii="仿宋_GB2312" w:hAnsi="仿宋" w:eastAsia="仿宋_GB2312" w:cs="Times New Roman"/>
          <w:sz w:val="28"/>
          <w:szCs w:val="28"/>
        </w:rPr>
      </w:pPr>
      <w:r>
        <w:rPr>
          <w:rFonts w:hint="eastAsia" w:ascii="仿宋_GB2312" w:hAnsi="仿宋" w:eastAsia="仿宋_GB2312" w:cs="Times New Roman"/>
          <w:sz w:val="28"/>
          <w:szCs w:val="28"/>
        </w:rPr>
        <w:t>党委宣传部（文明办）负责组织推动开展文明校园创建活动，将“文明单位”“文明示范单位”创建纳入精神文明建设和思想政治教育工作总体规划，促进形成自上而下、整体联动的创建格局。协调和推动各单位、各部门积极落实文明创建主体责任，牵头组织检查考评和评选表彰“文明单位”“文明示范单位”，将《上海市文明校园创建评价指标体系任务分解表》责任落实情况作为最终审核验收的重要依据，组织文明校园创建典型经验宣传推介，营造文明校园创建的浓厚氛围。</w:t>
      </w:r>
    </w:p>
    <w:p>
      <w:pPr>
        <w:spacing w:line="560" w:lineRule="exact"/>
        <w:ind w:firstLine="560" w:firstLineChars="200"/>
        <w:rPr>
          <w:rFonts w:hint="eastAsia" w:ascii="仿宋_GB2312" w:hAnsi="仿宋" w:eastAsia="仿宋_GB2312" w:cs="Times New Roman"/>
          <w:sz w:val="28"/>
          <w:szCs w:val="28"/>
        </w:rPr>
      </w:pPr>
      <w:r>
        <w:rPr>
          <w:rFonts w:hint="eastAsia" w:ascii="仿宋_GB2312" w:hAnsi="仿宋" w:eastAsia="仿宋_GB2312" w:cs="Times New Roman"/>
          <w:sz w:val="28"/>
          <w:szCs w:val="28"/>
        </w:rPr>
        <w:t>各单位、各部门要建立健全党政主要领导负责，全体师生共同参与的工作机制，组织开展形式多样的文明校园创建活动。积极履行创建活动主体责任，将文明校园创建纳入年度重点工作，对标“六个好”评比标准，高质量完成《上海市文明校园创建评价指标体系任务分解表》中的相关建设任务，推动文明校园创建工作举措落地落实。认真调查和排摸师生校园文明方面存在的问题，研究具体措施加以解决，为创建文明校园提供切实保障。</w:t>
      </w:r>
    </w:p>
    <w:p>
      <w:pPr>
        <w:spacing w:line="560" w:lineRule="exact"/>
        <w:ind w:firstLine="562" w:firstLineChars="200"/>
        <w:rPr>
          <w:rFonts w:hint="eastAsia" w:ascii="仿宋_GB2312" w:hAnsi="仿宋" w:eastAsia="仿宋_GB2312" w:cs="Times New Roman"/>
          <w:b/>
          <w:sz w:val="28"/>
          <w:szCs w:val="28"/>
        </w:rPr>
      </w:pPr>
      <w:r>
        <w:rPr>
          <w:rFonts w:hint="eastAsia" w:ascii="仿宋_GB2312" w:hAnsi="仿宋" w:eastAsia="仿宋_GB2312" w:cs="Times New Roman"/>
          <w:b/>
          <w:sz w:val="28"/>
          <w:szCs w:val="28"/>
        </w:rPr>
        <w:t>十一、其他</w:t>
      </w:r>
    </w:p>
    <w:p>
      <w:pPr>
        <w:spacing w:line="560" w:lineRule="exact"/>
        <w:ind w:firstLine="600" w:firstLineChars="200"/>
        <w:rPr>
          <w:rFonts w:ascii="仿宋_GB2312" w:hAnsi="仿宋" w:eastAsia="仿宋_GB2312"/>
          <w:sz w:val="30"/>
          <w:szCs w:val="30"/>
        </w:rPr>
      </w:pPr>
      <w:r>
        <w:rPr>
          <w:rFonts w:hint="eastAsia" w:ascii="仿宋_GB2312" w:hAnsi="仿宋" w:eastAsia="仿宋_GB2312"/>
          <w:sz w:val="30"/>
          <w:szCs w:val="30"/>
        </w:rPr>
        <w:t>本办法由党委宣传部（文明办）负责解释，自发布之日起施行。</w:t>
      </w:r>
    </w:p>
    <w:sectPr>
      <w:footerReference r:id="rId3" w:type="default"/>
      <w:pgSz w:w="11906" w:h="16838"/>
      <w:pgMar w:top="1440" w:right="1800" w:bottom="1440" w:left="1800" w:header="851" w:footer="992" w:gutter="0"/>
      <w:pgNumType w:start="1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3</w:t>
    </w:r>
    <w:r>
      <w:fldChar w:fldCharType="end"/>
    </w:r>
  </w:p>
  <w:p>
    <w:pPr>
      <w:pStyle w:val="5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hyphenationZone w:val="36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([{·‘“〈《「『【〔〖（．［｛￡￥"/>
  <w:noLineBreaksBefore w:lang="zh-CN" w:val="!),.:;?]}¨·ˇˉ―‖’”…∶、。〃々〉》」』】〕〗！＂＇），．：；？］｀｜｝～￠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QxNGQ2ODQ0YzljMTg0ZTFmYjlhNjAwNDFjZmQwNmIifQ=="/>
  </w:docVars>
  <w:rsids>
    <w:rsidRoot w:val="00EA17A4"/>
    <w:rsid w:val="00004C18"/>
    <w:rsid w:val="000131EA"/>
    <w:rsid w:val="00020E21"/>
    <w:rsid w:val="00031BEC"/>
    <w:rsid w:val="000326CC"/>
    <w:rsid w:val="00041D3F"/>
    <w:rsid w:val="000552F1"/>
    <w:rsid w:val="00057D56"/>
    <w:rsid w:val="000650ED"/>
    <w:rsid w:val="00066392"/>
    <w:rsid w:val="00074313"/>
    <w:rsid w:val="0009341F"/>
    <w:rsid w:val="00096CF6"/>
    <w:rsid w:val="00096DBE"/>
    <w:rsid w:val="000A58F0"/>
    <w:rsid w:val="000B2264"/>
    <w:rsid w:val="000B6CDC"/>
    <w:rsid w:val="000B7176"/>
    <w:rsid w:val="000C5C50"/>
    <w:rsid w:val="000D47C8"/>
    <w:rsid w:val="000E425D"/>
    <w:rsid w:val="000E7FFE"/>
    <w:rsid w:val="000F055C"/>
    <w:rsid w:val="000F12B8"/>
    <w:rsid w:val="000F55A4"/>
    <w:rsid w:val="0010259D"/>
    <w:rsid w:val="00121B8C"/>
    <w:rsid w:val="00142416"/>
    <w:rsid w:val="00146C6A"/>
    <w:rsid w:val="00155484"/>
    <w:rsid w:val="00157715"/>
    <w:rsid w:val="00183968"/>
    <w:rsid w:val="001908FC"/>
    <w:rsid w:val="001944E4"/>
    <w:rsid w:val="00195B3F"/>
    <w:rsid w:val="001A3D22"/>
    <w:rsid w:val="001A4FDB"/>
    <w:rsid w:val="001B1552"/>
    <w:rsid w:val="001B26FC"/>
    <w:rsid w:val="001B2C66"/>
    <w:rsid w:val="001B63EC"/>
    <w:rsid w:val="001B6E68"/>
    <w:rsid w:val="001C2000"/>
    <w:rsid w:val="001C5A78"/>
    <w:rsid w:val="001C771C"/>
    <w:rsid w:val="001D3974"/>
    <w:rsid w:val="001D79A5"/>
    <w:rsid w:val="001E1128"/>
    <w:rsid w:val="00203D8B"/>
    <w:rsid w:val="0021508C"/>
    <w:rsid w:val="002159DE"/>
    <w:rsid w:val="002209AA"/>
    <w:rsid w:val="00237052"/>
    <w:rsid w:val="002377F2"/>
    <w:rsid w:val="00242ACB"/>
    <w:rsid w:val="002430AC"/>
    <w:rsid w:val="0024410E"/>
    <w:rsid w:val="0024476D"/>
    <w:rsid w:val="00250179"/>
    <w:rsid w:val="002655B6"/>
    <w:rsid w:val="00272519"/>
    <w:rsid w:val="00274954"/>
    <w:rsid w:val="0028062A"/>
    <w:rsid w:val="00282EA9"/>
    <w:rsid w:val="002A7479"/>
    <w:rsid w:val="002B2AA8"/>
    <w:rsid w:val="002B37F0"/>
    <w:rsid w:val="002B4D18"/>
    <w:rsid w:val="002C65B0"/>
    <w:rsid w:val="002D10FB"/>
    <w:rsid w:val="002D1692"/>
    <w:rsid w:val="002F0362"/>
    <w:rsid w:val="002F0ABA"/>
    <w:rsid w:val="002F4A11"/>
    <w:rsid w:val="002F4DF1"/>
    <w:rsid w:val="002F5731"/>
    <w:rsid w:val="003007B4"/>
    <w:rsid w:val="00300C7A"/>
    <w:rsid w:val="00303BD4"/>
    <w:rsid w:val="003066D6"/>
    <w:rsid w:val="003101E2"/>
    <w:rsid w:val="00334382"/>
    <w:rsid w:val="00342039"/>
    <w:rsid w:val="00345EA5"/>
    <w:rsid w:val="003529EB"/>
    <w:rsid w:val="00355D92"/>
    <w:rsid w:val="003703D2"/>
    <w:rsid w:val="00370AAF"/>
    <w:rsid w:val="003726A8"/>
    <w:rsid w:val="00385B8B"/>
    <w:rsid w:val="003908DC"/>
    <w:rsid w:val="00393362"/>
    <w:rsid w:val="003A0783"/>
    <w:rsid w:val="003A0980"/>
    <w:rsid w:val="003A1F96"/>
    <w:rsid w:val="003B6C8E"/>
    <w:rsid w:val="003C0E67"/>
    <w:rsid w:val="003C17FF"/>
    <w:rsid w:val="003E3926"/>
    <w:rsid w:val="003F3B49"/>
    <w:rsid w:val="00417909"/>
    <w:rsid w:val="004247F7"/>
    <w:rsid w:val="0043237B"/>
    <w:rsid w:val="00450B37"/>
    <w:rsid w:val="00460A0A"/>
    <w:rsid w:val="00466010"/>
    <w:rsid w:val="0047064D"/>
    <w:rsid w:val="00480328"/>
    <w:rsid w:val="00496D8C"/>
    <w:rsid w:val="004A055B"/>
    <w:rsid w:val="004A2434"/>
    <w:rsid w:val="004B3ACF"/>
    <w:rsid w:val="004B4B58"/>
    <w:rsid w:val="004C13C8"/>
    <w:rsid w:val="004C3224"/>
    <w:rsid w:val="004D242C"/>
    <w:rsid w:val="004D3327"/>
    <w:rsid w:val="004D5D51"/>
    <w:rsid w:val="004F6993"/>
    <w:rsid w:val="005042E5"/>
    <w:rsid w:val="00504E5D"/>
    <w:rsid w:val="00505084"/>
    <w:rsid w:val="005067B0"/>
    <w:rsid w:val="00513EE3"/>
    <w:rsid w:val="00515090"/>
    <w:rsid w:val="00517017"/>
    <w:rsid w:val="005179BC"/>
    <w:rsid w:val="00524541"/>
    <w:rsid w:val="00530C8B"/>
    <w:rsid w:val="00532E9C"/>
    <w:rsid w:val="00537354"/>
    <w:rsid w:val="00547912"/>
    <w:rsid w:val="00573A88"/>
    <w:rsid w:val="005754F6"/>
    <w:rsid w:val="00576235"/>
    <w:rsid w:val="005979AA"/>
    <w:rsid w:val="005A085B"/>
    <w:rsid w:val="005A1E34"/>
    <w:rsid w:val="005A3189"/>
    <w:rsid w:val="005B6B83"/>
    <w:rsid w:val="005C652B"/>
    <w:rsid w:val="005D42C5"/>
    <w:rsid w:val="005D44E0"/>
    <w:rsid w:val="005E2E56"/>
    <w:rsid w:val="005E5ABF"/>
    <w:rsid w:val="0060047A"/>
    <w:rsid w:val="006028A6"/>
    <w:rsid w:val="00610A31"/>
    <w:rsid w:val="006207F5"/>
    <w:rsid w:val="00627595"/>
    <w:rsid w:val="006330BC"/>
    <w:rsid w:val="00634B19"/>
    <w:rsid w:val="0064177F"/>
    <w:rsid w:val="006631BD"/>
    <w:rsid w:val="00663ADC"/>
    <w:rsid w:val="0067256F"/>
    <w:rsid w:val="00673DBE"/>
    <w:rsid w:val="0069629D"/>
    <w:rsid w:val="006A65C5"/>
    <w:rsid w:val="006A6F66"/>
    <w:rsid w:val="006C6606"/>
    <w:rsid w:val="006D29F0"/>
    <w:rsid w:val="006D58C9"/>
    <w:rsid w:val="006F246F"/>
    <w:rsid w:val="007014F8"/>
    <w:rsid w:val="00702E9A"/>
    <w:rsid w:val="007202B1"/>
    <w:rsid w:val="00723EA9"/>
    <w:rsid w:val="00724AC5"/>
    <w:rsid w:val="00732395"/>
    <w:rsid w:val="00733188"/>
    <w:rsid w:val="00733C36"/>
    <w:rsid w:val="007359C8"/>
    <w:rsid w:val="00743555"/>
    <w:rsid w:val="0074718E"/>
    <w:rsid w:val="007476EA"/>
    <w:rsid w:val="00750DC4"/>
    <w:rsid w:val="00750E19"/>
    <w:rsid w:val="0075194B"/>
    <w:rsid w:val="00754F83"/>
    <w:rsid w:val="0075722A"/>
    <w:rsid w:val="00765F61"/>
    <w:rsid w:val="00771207"/>
    <w:rsid w:val="007723F1"/>
    <w:rsid w:val="007915A7"/>
    <w:rsid w:val="007950A3"/>
    <w:rsid w:val="007A0649"/>
    <w:rsid w:val="007B771B"/>
    <w:rsid w:val="007C1DF5"/>
    <w:rsid w:val="007D112B"/>
    <w:rsid w:val="007D3520"/>
    <w:rsid w:val="007D421E"/>
    <w:rsid w:val="007D62E2"/>
    <w:rsid w:val="007E6B2F"/>
    <w:rsid w:val="007F52C7"/>
    <w:rsid w:val="00800D7F"/>
    <w:rsid w:val="00801F93"/>
    <w:rsid w:val="0080340B"/>
    <w:rsid w:val="00811942"/>
    <w:rsid w:val="008126A0"/>
    <w:rsid w:val="00813D94"/>
    <w:rsid w:val="008201F8"/>
    <w:rsid w:val="00833467"/>
    <w:rsid w:val="00836A0C"/>
    <w:rsid w:val="008449C5"/>
    <w:rsid w:val="008466AD"/>
    <w:rsid w:val="008466F7"/>
    <w:rsid w:val="008479B1"/>
    <w:rsid w:val="008524E5"/>
    <w:rsid w:val="008556C9"/>
    <w:rsid w:val="00855F2D"/>
    <w:rsid w:val="00857A08"/>
    <w:rsid w:val="008774E6"/>
    <w:rsid w:val="00883455"/>
    <w:rsid w:val="00895107"/>
    <w:rsid w:val="008A4384"/>
    <w:rsid w:val="008A6775"/>
    <w:rsid w:val="008A6FF9"/>
    <w:rsid w:val="008C33B9"/>
    <w:rsid w:val="008C7A3C"/>
    <w:rsid w:val="008D2326"/>
    <w:rsid w:val="008D4428"/>
    <w:rsid w:val="008D6C86"/>
    <w:rsid w:val="008E0A4D"/>
    <w:rsid w:val="008E75EC"/>
    <w:rsid w:val="00900C1E"/>
    <w:rsid w:val="00902BDF"/>
    <w:rsid w:val="00902C4B"/>
    <w:rsid w:val="00905E10"/>
    <w:rsid w:val="00910BEA"/>
    <w:rsid w:val="00911ED3"/>
    <w:rsid w:val="00922284"/>
    <w:rsid w:val="0094142D"/>
    <w:rsid w:val="00952F1B"/>
    <w:rsid w:val="0095492F"/>
    <w:rsid w:val="00957A3C"/>
    <w:rsid w:val="009622D8"/>
    <w:rsid w:val="00963E4B"/>
    <w:rsid w:val="00965F7A"/>
    <w:rsid w:val="009859ED"/>
    <w:rsid w:val="009977A7"/>
    <w:rsid w:val="009A3D1C"/>
    <w:rsid w:val="009B42DB"/>
    <w:rsid w:val="009D005A"/>
    <w:rsid w:val="009D7654"/>
    <w:rsid w:val="009E2C37"/>
    <w:rsid w:val="009E54BE"/>
    <w:rsid w:val="009E5CAD"/>
    <w:rsid w:val="009E73E0"/>
    <w:rsid w:val="00A01A51"/>
    <w:rsid w:val="00A14FEB"/>
    <w:rsid w:val="00A177A1"/>
    <w:rsid w:val="00A21E1D"/>
    <w:rsid w:val="00A31CD9"/>
    <w:rsid w:val="00A34331"/>
    <w:rsid w:val="00A36972"/>
    <w:rsid w:val="00A46310"/>
    <w:rsid w:val="00A54EC4"/>
    <w:rsid w:val="00A609DE"/>
    <w:rsid w:val="00A61692"/>
    <w:rsid w:val="00A67B03"/>
    <w:rsid w:val="00A81E4E"/>
    <w:rsid w:val="00A87348"/>
    <w:rsid w:val="00A94A8C"/>
    <w:rsid w:val="00AB5C50"/>
    <w:rsid w:val="00AB725D"/>
    <w:rsid w:val="00AB7DE3"/>
    <w:rsid w:val="00AB7DF5"/>
    <w:rsid w:val="00AC1FB3"/>
    <w:rsid w:val="00AD38B9"/>
    <w:rsid w:val="00AD7551"/>
    <w:rsid w:val="00AE1C1B"/>
    <w:rsid w:val="00AE7EA0"/>
    <w:rsid w:val="00AF0926"/>
    <w:rsid w:val="00AF24EC"/>
    <w:rsid w:val="00AF2BA3"/>
    <w:rsid w:val="00B005B3"/>
    <w:rsid w:val="00B04715"/>
    <w:rsid w:val="00B0608E"/>
    <w:rsid w:val="00B12480"/>
    <w:rsid w:val="00B16235"/>
    <w:rsid w:val="00B36803"/>
    <w:rsid w:val="00B42741"/>
    <w:rsid w:val="00B50D5B"/>
    <w:rsid w:val="00B86D81"/>
    <w:rsid w:val="00B86FA9"/>
    <w:rsid w:val="00B91EB8"/>
    <w:rsid w:val="00B9401F"/>
    <w:rsid w:val="00B974DA"/>
    <w:rsid w:val="00BA40C3"/>
    <w:rsid w:val="00BA4242"/>
    <w:rsid w:val="00BA5F59"/>
    <w:rsid w:val="00BB1AEE"/>
    <w:rsid w:val="00BB2F97"/>
    <w:rsid w:val="00BC0DB3"/>
    <w:rsid w:val="00BC20D1"/>
    <w:rsid w:val="00BC37D4"/>
    <w:rsid w:val="00BC7198"/>
    <w:rsid w:val="00BC7BB7"/>
    <w:rsid w:val="00BD0F54"/>
    <w:rsid w:val="00BE25D6"/>
    <w:rsid w:val="00BE2BA4"/>
    <w:rsid w:val="00C01968"/>
    <w:rsid w:val="00C01A17"/>
    <w:rsid w:val="00C072E6"/>
    <w:rsid w:val="00C13551"/>
    <w:rsid w:val="00C142F7"/>
    <w:rsid w:val="00C172F4"/>
    <w:rsid w:val="00C47450"/>
    <w:rsid w:val="00C500EC"/>
    <w:rsid w:val="00C53280"/>
    <w:rsid w:val="00C53A93"/>
    <w:rsid w:val="00C5606E"/>
    <w:rsid w:val="00C576CC"/>
    <w:rsid w:val="00C715AD"/>
    <w:rsid w:val="00C71AF7"/>
    <w:rsid w:val="00C7568F"/>
    <w:rsid w:val="00C77774"/>
    <w:rsid w:val="00C86A59"/>
    <w:rsid w:val="00C935F1"/>
    <w:rsid w:val="00C96D94"/>
    <w:rsid w:val="00CB2331"/>
    <w:rsid w:val="00CB4B46"/>
    <w:rsid w:val="00CB553E"/>
    <w:rsid w:val="00CB79F5"/>
    <w:rsid w:val="00CC620F"/>
    <w:rsid w:val="00CD34B5"/>
    <w:rsid w:val="00CD3FBE"/>
    <w:rsid w:val="00CD6481"/>
    <w:rsid w:val="00CE2E8C"/>
    <w:rsid w:val="00CE490A"/>
    <w:rsid w:val="00CF0147"/>
    <w:rsid w:val="00CF3F9D"/>
    <w:rsid w:val="00D02965"/>
    <w:rsid w:val="00D1754B"/>
    <w:rsid w:val="00D20CEC"/>
    <w:rsid w:val="00D22D83"/>
    <w:rsid w:val="00D2509D"/>
    <w:rsid w:val="00D277C1"/>
    <w:rsid w:val="00D317B2"/>
    <w:rsid w:val="00D41000"/>
    <w:rsid w:val="00D43F35"/>
    <w:rsid w:val="00D46F6D"/>
    <w:rsid w:val="00D55B66"/>
    <w:rsid w:val="00D664D3"/>
    <w:rsid w:val="00D740AB"/>
    <w:rsid w:val="00D74384"/>
    <w:rsid w:val="00D756BF"/>
    <w:rsid w:val="00D75E2D"/>
    <w:rsid w:val="00D77580"/>
    <w:rsid w:val="00D94B65"/>
    <w:rsid w:val="00D94D8A"/>
    <w:rsid w:val="00D960A4"/>
    <w:rsid w:val="00DA0B0B"/>
    <w:rsid w:val="00DD06EC"/>
    <w:rsid w:val="00DD5B02"/>
    <w:rsid w:val="00DE4D67"/>
    <w:rsid w:val="00DE79CE"/>
    <w:rsid w:val="00DE7D29"/>
    <w:rsid w:val="00DF3823"/>
    <w:rsid w:val="00E0337B"/>
    <w:rsid w:val="00E05090"/>
    <w:rsid w:val="00E07994"/>
    <w:rsid w:val="00E10AB3"/>
    <w:rsid w:val="00E143AE"/>
    <w:rsid w:val="00E21B91"/>
    <w:rsid w:val="00E2767E"/>
    <w:rsid w:val="00E41C59"/>
    <w:rsid w:val="00E453FB"/>
    <w:rsid w:val="00E51FEA"/>
    <w:rsid w:val="00E52682"/>
    <w:rsid w:val="00E700A8"/>
    <w:rsid w:val="00E756B8"/>
    <w:rsid w:val="00E85D73"/>
    <w:rsid w:val="00E962BF"/>
    <w:rsid w:val="00EA17A4"/>
    <w:rsid w:val="00EA5F0E"/>
    <w:rsid w:val="00EB7624"/>
    <w:rsid w:val="00EE0197"/>
    <w:rsid w:val="00EF20EB"/>
    <w:rsid w:val="00EF3F4D"/>
    <w:rsid w:val="00F154CE"/>
    <w:rsid w:val="00F17D21"/>
    <w:rsid w:val="00F25596"/>
    <w:rsid w:val="00F302C0"/>
    <w:rsid w:val="00F328A9"/>
    <w:rsid w:val="00F33060"/>
    <w:rsid w:val="00F34A95"/>
    <w:rsid w:val="00F52A62"/>
    <w:rsid w:val="00F52F70"/>
    <w:rsid w:val="00F63A3C"/>
    <w:rsid w:val="00F66C37"/>
    <w:rsid w:val="00F956F9"/>
    <w:rsid w:val="00FB4F68"/>
    <w:rsid w:val="00FD216F"/>
    <w:rsid w:val="00FE078A"/>
    <w:rsid w:val="00FE1166"/>
    <w:rsid w:val="00FE2840"/>
    <w:rsid w:val="00FE5F83"/>
    <w:rsid w:val="00FE7452"/>
    <w:rsid w:val="02F444D1"/>
    <w:rsid w:val="06CB01CB"/>
    <w:rsid w:val="0C8C2E4D"/>
    <w:rsid w:val="0F0B22B5"/>
    <w:rsid w:val="1B7725C5"/>
    <w:rsid w:val="1CCC270B"/>
    <w:rsid w:val="32164EBC"/>
    <w:rsid w:val="34EF18B2"/>
    <w:rsid w:val="36B262A7"/>
    <w:rsid w:val="3A39664E"/>
    <w:rsid w:val="3A775CE5"/>
    <w:rsid w:val="3AAC770A"/>
    <w:rsid w:val="4A935002"/>
    <w:rsid w:val="5A9C6449"/>
    <w:rsid w:val="60B329F2"/>
    <w:rsid w:val="66C043ED"/>
    <w:rsid w:val="6A696111"/>
    <w:rsid w:val="6BD82321"/>
    <w:rsid w:val="6F503650"/>
    <w:rsid w:val="73950FE0"/>
    <w:rsid w:val="76CA659E"/>
    <w:rsid w:val="7FB52CD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nhideWhenUsed="0" w:uiPriority="99" w:semiHidden="0" w:name="heading 3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39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qFormat="1" w:unhideWhenUsed="0" w:uiPriority="0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qFormat="1" w:unhideWhenUsed="0" w:uiPriority="0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qFormat="1" w:uiPriority="0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unhideWhenUsed="0" w:uiPriority="0" w:semiHidden="0" w:name="Table Grid" w:locked="1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3"/>
    <w:basedOn w:val="1"/>
    <w:next w:val="1"/>
    <w:link w:val="17"/>
    <w:qFormat/>
    <w:uiPriority w:val="99"/>
    <w:pPr>
      <w:keepNext/>
      <w:keepLines/>
      <w:spacing w:before="260" w:after="260" w:line="416" w:lineRule="auto"/>
      <w:outlineLvl w:val="2"/>
    </w:pPr>
    <w:rPr>
      <w:rFonts w:ascii="Times New Roman" w:hAnsi="Times New Roman"/>
      <w:b/>
      <w:bCs/>
      <w:kern w:val="0"/>
      <w:sz w:val="32"/>
      <w:szCs w:val="32"/>
    </w:rPr>
  </w:style>
  <w:style w:type="character" w:default="1" w:styleId="13">
    <w:name w:val="Default Paragraph Font"/>
    <w:unhideWhenUsed/>
    <w:qFormat/>
    <w:uiPriority w:val="1"/>
  </w:style>
  <w:style w:type="table" w:default="1" w:styleId="11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Date"/>
    <w:basedOn w:val="1"/>
    <w:next w:val="1"/>
    <w:link w:val="18"/>
    <w:unhideWhenUsed/>
    <w:qFormat/>
    <w:uiPriority w:val="0"/>
    <w:pPr>
      <w:ind w:left="100" w:leftChars="2500"/>
    </w:pPr>
  </w:style>
  <w:style w:type="paragraph" w:styleId="4">
    <w:name w:val="Balloon Text"/>
    <w:basedOn w:val="1"/>
    <w:link w:val="19"/>
    <w:qFormat/>
    <w:uiPriority w:val="0"/>
    <w:rPr>
      <w:rFonts w:ascii="Times New Roman" w:hAnsi="Times New Roman"/>
      <w:kern w:val="0"/>
      <w:sz w:val="18"/>
      <w:szCs w:val="18"/>
    </w:rPr>
  </w:style>
  <w:style w:type="paragraph" w:styleId="5">
    <w:name w:val="footer"/>
    <w:basedOn w:val="1"/>
    <w:link w:val="20"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6">
    <w:name w:val="header"/>
    <w:basedOn w:val="1"/>
    <w:link w:val="21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7">
    <w:name w:val="toc 1"/>
    <w:basedOn w:val="1"/>
    <w:next w:val="1"/>
    <w:qFormat/>
    <w:locked/>
    <w:uiPriority w:val="39"/>
    <w:pPr>
      <w:tabs>
        <w:tab w:val="right" w:leader="dot" w:pos="8296"/>
      </w:tabs>
      <w:spacing w:before="360" w:line="200" w:lineRule="exact"/>
      <w:jc w:val="left"/>
      <w:outlineLvl w:val="0"/>
    </w:pPr>
    <w:rPr>
      <w:rFonts w:ascii="宋体" w:hAnsi="宋体"/>
      <w:sz w:val="24"/>
      <w:szCs w:val="28"/>
    </w:rPr>
  </w:style>
  <w:style w:type="paragraph" w:styleId="8">
    <w:name w:val="footnote text"/>
    <w:basedOn w:val="1"/>
    <w:link w:val="22"/>
    <w:semiHidden/>
    <w:qFormat/>
    <w:uiPriority w:val="0"/>
    <w:pPr>
      <w:snapToGrid w:val="0"/>
      <w:jc w:val="left"/>
    </w:pPr>
    <w:rPr>
      <w:rFonts w:ascii="Times New Roman" w:hAnsi="Times New Roman"/>
      <w:kern w:val="0"/>
      <w:sz w:val="18"/>
      <w:szCs w:val="18"/>
    </w:rPr>
  </w:style>
  <w:style w:type="paragraph" w:styleId="9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10">
    <w:name w:val="Title"/>
    <w:basedOn w:val="1"/>
    <w:next w:val="1"/>
    <w:link w:val="23"/>
    <w:qFormat/>
    <w:locked/>
    <w:uiPriority w:val="0"/>
    <w:pPr>
      <w:spacing w:before="240" w:after="60"/>
      <w:jc w:val="center"/>
      <w:outlineLvl w:val="0"/>
    </w:pPr>
    <w:rPr>
      <w:rFonts w:ascii="Cambria" w:hAnsi="Cambria"/>
      <w:b/>
      <w:bCs/>
      <w:kern w:val="0"/>
      <w:sz w:val="32"/>
      <w:szCs w:val="32"/>
    </w:rPr>
  </w:style>
  <w:style w:type="table" w:styleId="12">
    <w:name w:val="Table Grid"/>
    <w:basedOn w:val="11"/>
    <w:locked/>
    <w:uiPriority w:val="0"/>
    <w:pPr>
      <w:widowControl w:val="0"/>
      <w:jc w:val="both"/>
    </w:pPr>
    <w:rPr>
      <w:rFonts w:ascii="Times New Roman" w:hAnsi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4">
    <w:name w:val="page number"/>
    <w:qFormat/>
    <w:uiPriority w:val="0"/>
  </w:style>
  <w:style w:type="character" w:styleId="15">
    <w:name w:val="Hyperlink"/>
    <w:qFormat/>
    <w:uiPriority w:val="99"/>
    <w:rPr>
      <w:color w:val="0000FF"/>
      <w:u w:val="single"/>
    </w:rPr>
  </w:style>
  <w:style w:type="character" w:styleId="16">
    <w:name w:val="footnote reference"/>
    <w:semiHidden/>
    <w:qFormat/>
    <w:uiPriority w:val="0"/>
    <w:rPr>
      <w:vertAlign w:val="superscript"/>
    </w:rPr>
  </w:style>
  <w:style w:type="character" w:customStyle="1" w:styleId="17">
    <w:name w:val="标题 3 字符"/>
    <w:link w:val="2"/>
    <w:qFormat/>
    <w:locked/>
    <w:uiPriority w:val="99"/>
    <w:rPr>
      <w:rFonts w:ascii="Times New Roman" w:hAnsi="Times New Roman" w:eastAsia="宋体" w:cs="Times New Roman"/>
      <w:b/>
      <w:bCs/>
      <w:sz w:val="32"/>
      <w:szCs w:val="32"/>
    </w:rPr>
  </w:style>
  <w:style w:type="character" w:customStyle="1" w:styleId="18">
    <w:name w:val="日期 字符"/>
    <w:link w:val="3"/>
    <w:qFormat/>
    <w:uiPriority w:val="0"/>
  </w:style>
  <w:style w:type="character" w:customStyle="1" w:styleId="19">
    <w:name w:val="批注框文本 字符"/>
    <w:link w:val="4"/>
    <w:qFormat/>
    <w:uiPriority w:val="0"/>
    <w:rPr>
      <w:rFonts w:ascii="Times New Roman" w:hAnsi="Times New Roman"/>
      <w:sz w:val="18"/>
      <w:szCs w:val="18"/>
    </w:rPr>
  </w:style>
  <w:style w:type="character" w:customStyle="1" w:styleId="20">
    <w:name w:val="页脚 字符"/>
    <w:link w:val="5"/>
    <w:qFormat/>
    <w:locked/>
    <w:uiPriority w:val="99"/>
    <w:rPr>
      <w:rFonts w:cs="Times New Roman"/>
      <w:sz w:val="18"/>
      <w:szCs w:val="18"/>
    </w:rPr>
  </w:style>
  <w:style w:type="character" w:customStyle="1" w:styleId="21">
    <w:name w:val="页眉 字符"/>
    <w:link w:val="6"/>
    <w:qFormat/>
    <w:locked/>
    <w:uiPriority w:val="99"/>
    <w:rPr>
      <w:rFonts w:cs="Times New Roman"/>
      <w:sz w:val="18"/>
      <w:szCs w:val="18"/>
    </w:rPr>
  </w:style>
  <w:style w:type="character" w:customStyle="1" w:styleId="22">
    <w:name w:val="脚注文本 字符"/>
    <w:link w:val="8"/>
    <w:semiHidden/>
    <w:qFormat/>
    <w:uiPriority w:val="0"/>
    <w:rPr>
      <w:rFonts w:ascii="Times New Roman" w:hAnsi="Times New Roman"/>
      <w:sz w:val="18"/>
      <w:szCs w:val="18"/>
    </w:rPr>
  </w:style>
  <w:style w:type="character" w:customStyle="1" w:styleId="23">
    <w:name w:val="标题 字符"/>
    <w:link w:val="10"/>
    <w:qFormat/>
    <w:uiPriority w:val="0"/>
    <w:rPr>
      <w:rFonts w:ascii="Cambria" w:hAnsi="Cambria" w:cs="Times New Roman"/>
      <w:b/>
      <w:bCs/>
      <w:sz w:val="32"/>
      <w:szCs w:val="32"/>
    </w:rPr>
  </w:style>
  <w:style w:type="paragraph" w:styleId="24">
    <w:name w:val="List Paragraph"/>
    <w:basedOn w:val="1"/>
    <w:qFormat/>
    <w:uiPriority w:val="99"/>
    <w:pPr>
      <w:ind w:firstLine="420" w:firstLineChars="200"/>
    </w:pPr>
  </w:style>
  <w:style w:type="paragraph" w:styleId="25">
    <w:name w:val="No Spacing"/>
    <w:link w:val="26"/>
    <w:qFormat/>
    <w:uiPriority w:val="1"/>
    <w:rPr>
      <w:rFonts w:ascii="Calibri" w:hAnsi="Calibri" w:eastAsia="宋体" w:cs="Times New Roman"/>
      <w:sz w:val="22"/>
      <w:szCs w:val="22"/>
      <w:lang w:val="en-US" w:eastAsia="zh-CN" w:bidi="ar-SA"/>
    </w:rPr>
  </w:style>
  <w:style w:type="character" w:customStyle="1" w:styleId="26">
    <w:name w:val="无间隔 字符"/>
    <w:link w:val="25"/>
    <w:qFormat/>
    <w:uiPriority w:val="1"/>
    <w:rPr>
      <w:sz w:val="22"/>
      <w:szCs w:val="22"/>
      <w:lang w:val="en-US" w:eastAsia="zh-CN" w:bidi="ar-SA"/>
    </w:rPr>
  </w:style>
  <w:style w:type="paragraph" w:customStyle="1" w:styleId="27">
    <w:name w:val="cjk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3137</Words>
  <Characters>3154</Characters>
  <Lines>22</Lines>
  <Paragraphs>6</Paragraphs>
  <TotalTime>1</TotalTime>
  <ScaleCrop>false</ScaleCrop>
  <LinksUpToDate>false</LinksUpToDate>
  <CharactersWithSpaces>3154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2018-03-28T07:42:00Z</dcterms:created>
  <dc:creator>秦浦泉</dc:creator>
  <cp:lastModifiedBy>王木木</cp:lastModifiedBy>
  <cp:lastPrinted>2018-03-20T02:37:00Z</cp:lastPrinted>
  <dcterms:modified xsi:type="dcterms:W3CDTF">2023-05-16T02:01:12Z</dcterms:modified>
  <cp:revision>26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031CDAF6539744E085140D369F4D219C_13</vt:lpwstr>
  </property>
</Properties>
</file>