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仿宋_GB2312" w:hAnsi="仿宋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附件6</w:t>
      </w:r>
    </w:p>
    <w:tbl>
      <w:tblPr>
        <w:tblStyle w:val="2"/>
        <w:tblW w:w="137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017"/>
        <w:gridCol w:w="96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20" w:hRule="atLeast"/>
        </w:trPr>
        <w:tc>
          <w:tcPr>
            <w:tcW w:w="13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上海立信会计金融学院“文明单位”测评指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标（适用于非教学单位）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1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8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Ⅰ-1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强化思想引领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培育时代新人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Ⅱ-1理论学习（6分）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1）持续深入学习习近平新时代中国特色社会主义思想，及时部署学习中央、市委重要会议、文件、讲话精神，有学习计划和督促检查。（2分）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2）集中学习原则上每年不少于12次，积极开展专题调研和个人自学，领导干部领学，年终及时总结回顾，上报自查报告。本单位理论学习有计划、有考勤、有记录、有主题。（2分）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3）用好“学习强国”平台开展学习，原则上做到党员全覆盖。定期了解掌握党员学习情况，做好督促指导（2分）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Ⅱ-2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思政教育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4）积极开展本单位诚信教育、法制宣传教育等活动。本单位开展廉洁教育有计划、有措施。（2分）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5）定期开展教师思想动态调研或意识形态动向分析，提高思想政治教育针对性和有效性。（2分）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Ⅰ-2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坚持党的领导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落实主体责任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（45分）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Ⅱ-3   队伍建设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6）把师德规范要求融入人才引进、课题申报、职称评聘等各环节，教职工评优、职称晋级等工作中实行“师德一票否决制”。（2分）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7）严把干部选任的政治关、品行关、作风关、廉洁关，严格干部选拔任用程序，严格规范干部教育、培训、选拔、考核和监督等制度。（2分）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8）落实首问负责制。坚持管理育人、服务育人理念，自查工作作风。采取有效措施，主动为基层，为师生服务。本单位信访案少。（2分）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Ⅱ-4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师德师风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8）组织形式多样的师德教育主题活动，引导教职工以德立身、以德立学、以德施教、以德育德，争做“四有”好老师。积极培育、选树、表彰和宣传师德先进典型。开展师德警示教育。（3分）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Ⅱ-5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文明修身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9）深入开展文明修身活动，加强教职工的爱国主义教育和新时代公民道德教育，倡导新“七不”规范，提升教职工文明素养。（3分）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Ⅱ-6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班子建设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（11分）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10）领导班子要带头增强“四个意识”，坚定“四个自信”，做到“两个维护”，不折不扣贯彻落实党中央各项决策部署，确保思想行动与党中央保持一致。（2分）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11）坚决贯彻落实2023年学校重大方针政策，单位领导班子执政为民意识强，思想作风好，主动服务群众。（2分）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12）建立班子成员联系和服务教职工的制度，健全联系点、调查研究、谈心谈话接待等机制。（2分）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13）认真贯彻述职述廉、重大事项报告、收入申报、经济责任审计等各项制度。（2分）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14）单位班子成员作风正派，勤政廉政，无重大违纪事件。处级干部参加学校党委组织的中心组学习报告会，出勤有保证。处级干部在线学习能完成计划，考核通过率高。（3分）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Ⅱ-7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基层党建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15）落实党务公开制度。保障党员知情权、参与权、选举权、监督权。（2分）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Ⅱ-8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管党治党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16）深化细化全面从严治党“四责协同”机制，落实“四书四会三报告”制度。落实班子民主生活会提出的整改任务。（2分）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17）严格落实中央“八项规定”精神，纠治“四风”，经常开展反腐倡廉宣传教育，落实廉洁文化进校园。（2分）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18）师生员工反映情况、表达诉求渠道畅通。对信访举报和违规违纪问题等上报及时，并积极配合学校开展相关调查。（2分）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Ⅱ-9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意识形态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19）强化党管宣传、党管意识形态，牢牢掌握意识形态工作的领导权主动权。（2分）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）严格管理所涉各类媒体平台，有专人负责新闻信息工作，积极报送本单位动态信息和大事记。对举办的各类论坛、讲坛、讲座、报告会、研讨会等严格把关、及时上报。对出版物等严格审核，把握意识形态阵地的正确思想舆论导向。对本单位网页制作完善，有专人负责网上信息管理，内容更新及时。（4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Ⅱ-10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统战、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离退休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21）贯彻落实学校统战工作要点，积极配合学校党委统战部完成对党外知识分子的政治引领，引导党外人士发挥优势作用等相关工作。（2分）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22）关心退休职工，积极组织退休职工开展活动。积极贯彻落实《中共上海立信会计金融学院委员会关于加强关工委工作实施办法》，发挥离退休干部在关心下一代工作中的作用。（2分）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Ⅱ-11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群团工作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23）不断加强工会内涵建设，配合学校完成教职工暑假疗休养及体检制度，丰富教职工文体活动，保障女职工权益，关心青年教职工的生活、发展。（2分）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24）本单位成员关系融洽，相互尊重，相互帮助，共同进步。（2分）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Ⅰ-3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强化教育教学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提升办学质量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Ⅱ-12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内部治理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25）落实教代会等民主管理制度。教职工通过教代会行使民主管理和监督权利，对学校重大改革发展事项进行审议，对与教职工利益直接相关的重要事项建言献策，民主评议部门领导干部。（3分）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26）建立健全财务预决算制度、内部控制和审计监督等制度。（2分）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27）对标学校“十四五”发展规划，聚焦主要目标任务，集中抓落实。服从学校发展大局和学校整体安排，推进建章立制，并根据上级最新政策制度，及时调整和完善现有相关制度规章。（3分）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Ⅱ-13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教学科研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28）发挥好智库等决策咨询机构，服务国家战略和上海城市改革创新发展。（2分）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29）语言文字规范，普通话水平测试成绩达标。（2分）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Ⅰ-4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丰富校园文化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打造特色品牌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Ⅱ-15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文化育人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30）配合学校有关部门开展校史馆、图书馆、中国会计博物馆、档案馆、潘序伦纪念馆等富有特色的文化育人平台建设。（2分）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31）有文明文化创建工作联络员，积极支持配合学校文明创建工作。对文明校园创建活动员工知晓率100%，参与率100%。（2分）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32）有文明创建工作机制、有计划、任务目标明确。创建工作有特色、有创新、形成创建工作品牌。（2分）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Ⅰ-5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优化校园环境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加强后勤保障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Ⅱ-17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健康校园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33）积极参与创建无烟校园，办公室布置整洁，卫生检查达标率高。（1分）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34）积极参加学校、上海市疫情防控工作，有突出成绩，形成典型案例。（2分）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Ⅱ-17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平安学校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）落实学校平安单位创建工作机制，签订安全责任书，建立健全安全生产、国家安全反恐、应急值守、保密等工作制度。完善突发事件处置预案和紧急信息报送机制。建立和完善突发事件处置预案和紧急信息报送机制。开展安全教育，定期组织逃生、应急疏散等演练。积极配合学校组织开展的安全和人民防空教育。对平安单位创建活动的知晓率和参与率90%以上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36）参加防火、防盗、防爆检查，健全危险品安全管理制度。遵守校内交通规则。（1分）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Ⅱ-18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生态校园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37）加强垃圾分类宣传教育。配合相关部门落实节约型校园（节粮节水节电）创建要求，开展低碳节能教育，树立环保理念。推进减塑限塑教育。参与学校生态环境建设。（2分）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Ⅰ-6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强化责任担当校社共建共享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Ⅱ-19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志愿服务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38）积极联系社会，参加城市公共管理、公共安全和精神文明建设等各类主题实践活动。（1分）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）弘扬志愿服务精神，鼓励教职工积极参与“学雷锋”活动、参与扶贫帮困、帮老助残、便民服务等志愿服务活动。建立志愿服务长效机制，培育志愿服务文化品牌，深化党员志愿服务和网络文明志愿服务，员工志愿者注册率、服务参与率达到40%以上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Ⅱ-22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共建共享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40））以潘序伦先生诞辰130周年和建校95周年纪念为契机，广泛利用社会资源，进一步加强校友工作联系、校友服务，积极争取校友支持。（2分）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0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41）鼓励员工积极参与无偿献血，完成双结对、社会捐助等公益活动。（2分）</w:t>
            </w:r>
          </w:p>
        </w:tc>
      </w:tr>
    </w:tbl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widowControl/>
        <w:spacing w:line="580" w:lineRule="exact"/>
        <w:jc w:val="center"/>
        <w:rPr>
          <w:rFonts w:ascii="黑体" w:hAnsi="黑体" w:eastAsia="黑体" w:cs="方正黑体简体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方正黑体简体"/>
          <w:kern w:val="0"/>
          <w:sz w:val="28"/>
          <w:szCs w:val="28"/>
          <w:lang w:val="zh-CN"/>
        </w:rPr>
        <w:t>二、特色指标（共</w:t>
      </w:r>
      <w:r>
        <w:rPr>
          <w:rFonts w:ascii="黑体" w:hAnsi="黑体" w:eastAsia="黑体" w:cs="方正黑体简体"/>
          <w:kern w:val="0"/>
          <w:sz w:val="28"/>
          <w:szCs w:val="28"/>
          <w:lang w:val="zh-CN"/>
        </w:rPr>
        <w:t>10</w:t>
      </w:r>
      <w:r>
        <w:rPr>
          <w:rFonts w:hint="eastAsia" w:ascii="黑体" w:hAnsi="黑体" w:eastAsia="黑体" w:cs="方正黑体简体"/>
          <w:kern w:val="0"/>
          <w:sz w:val="28"/>
          <w:szCs w:val="28"/>
          <w:lang w:val="zh-CN"/>
        </w:rPr>
        <w:t>分）</w:t>
      </w:r>
    </w:p>
    <w:tbl>
      <w:tblPr>
        <w:tblStyle w:val="2"/>
        <w:tblW w:w="4850" w:type="pct"/>
        <w:tblInd w:w="78" w:type="dxa"/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63"/>
        <w:gridCol w:w="10526"/>
        <w:gridCol w:w="1161"/>
      </w:tblGrid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</w:trPr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  <w:t>序号</w:t>
            </w:r>
          </w:p>
        </w:tc>
        <w:tc>
          <w:tcPr>
            <w:tcW w:w="3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  <w:t>指标名称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  <w:t>分值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</w:trPr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1</w:t>
            </w:r>
          </w:p>
        </w:tc>
        <w:tc>
          <w:tcPr>
            <w:tcW w:w="3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在党的建设、思政教育、意识形态、文明文化、教育科研、服务社会等方面的研究、实践和宣传取得国家级和市级成果。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</w:trPr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2</w:t>
            </w:r>
          </w:p>
        </w:tc>
        <w:tc>
          <w:tcPr>
            <w:tcW w:w="3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有荣获省部级及以上表彰的好人好事。在宣传思想文化工作、教育教学改革等方面得到国家和市级主要媒体报道，并产生广泛影响。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2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</w:trPr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3</w:t>
            </w:r>
          </w:p>
        </w:tc>
        <w:tc>
          <w:tcPr>
            <w:tcW w:w="3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承担服务国家战略和上海建设任务（“一带一路”、乡村振兴、对口支援、长三角一体化和上海“五个中心”“五大新城”“四大品牌”等），得到国家和上海市有关部门和领导高度肯定。相关决策咨询报告得到重要批示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</w:trPr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学院文化建设、文明创建特色明显并取得具有全国和全市有影响的标志性成果。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580" w:lineRule="exac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2</w:t>
            </w:r>
          </w:p>
        </w:tc>
      </w:tr>
    </w:tbl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p>
      <w:pPr>
        <w:widowControl/>
        <w:spacing w:line="580" w:lineRule="exact"/>
        <w:jc w:val="center"/>
        <w:rPr>
          <w:rFonts w:hint="eastAsia" w:ascii="黑体" w:hAnsi="黑体" w:eastAsia="黑体" w:cs="方正黑体简体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方正黑体简体"/>
          <w:kern w:val="0"/>
          <w:sz w:val="28"/>
          <w:szCs w:val="28"/>
          <w:lang w:val="zh-CN"/>
        </w:rPr>
        <w:t>三、负面清单</w:t>
      </w:r>
    </w:p>
    <w:tbl>
      <w:tblPr>
        <w:tblStyle w:val="3"/>
        <w:tblW w:w="13633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7806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3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8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4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惩戒办法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1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学校领导班子发生严重违纪、违法行为。</w:t>
            </w:r>
          </w:p>
        </w:tc>
        <w:tc>
          <w:tcPr>
            <w:tcW w:w="4485" w:type="dxa"/>
            <w:vMerge w:val="restart"/>
            <w:vAlign w:val="center"/>
          </w:tcPr>
          <w:p>
            <w:pPr>
              <w:widowControl/>
              <w:numPr>
                <w:ilvl w:val="255"/>
                <w:numId w:val="0"/>
              </w:numPr>
              <w:jc w:val="left"/>
              <w:rPr>
                <w:rFonts w:hint="eastAsia" w:ascii="楷体" w:hAnsi="楷体" w:eastAsia="楷体" w:cs="楷体"/>
                <w:kern w:val="0"/>
                <w:sz w:val="20"/>
                <w:szCs w:val="20"/>
                <w:lang w:val="zh-CN" w:bidi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创建届期内，发生以下负面清单所列情况的，经相关职能部门认定，取消“文明单位”创建培育资格。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2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党的建设和意识形态工作出现严重问题。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3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有影响社会稳定的重大事件。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4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有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重大校园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安全责任事故、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消防责任事故、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不诚信事件、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公共卫生事件、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校园环境安全事件、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重大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网络安全事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件。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5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在学校“平安单位”评比活动中被评为不合格单位。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6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有造成重大社会影响的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师生员工违法犯罪案件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  <w:t>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7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有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严重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违规办学（办班）、违规招生和违规收费问题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  <w:t>。</w:t>
            </w: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342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en-US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en-US"/>
              </w:rPr>
              <w:t>8</w:t>
            </w:r>
          </w:p>
        </w:tc>
        <w:tc>
          <w:tcPr>
            <w:tcW w:w="7806" w:type="dxa"/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教师中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有严重违反师德行为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，或学生中发生欺凌、暴力行为，造成恶劣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en-US" w:eastAsia="zh-CN"/>
              </w:rPr>
              <w:t>社会</w:t>
            </w:r>
            <w:r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  <w:t>影响。</w:t>
            </w:r>
          </w:p>
          <w:p>
            <w:pPr>
              <w:autoSpaceDE w:val="0"/>
              <w:autoSpaceDN w:val="0"/>
              <w:adjustRightInd w:val="0"/>
              <w:spacing w:line="276" w:lineRule="auto"/>
              <w:jc w:val="left"/>
              <w:textAlignment w:val="center"/>
              <w:rPr>
                <w:rFonts w:hint="eastAsia" w:ascii="楷体" w:hAnsi="楷体" w:eastAsia="楷体" w:cs="楷体"/>
                <w:kern w:val="0"/>
                <w:sz w:val="24"/>
                <w:lang w:val="zh-CN"/>
              </w:rPr>
            </w:pPr>
          </w:p>
        </w:tc>
        <w:tc>
          <w:tcPr>
            <w:tcW w:w="4485" w:type="dxa"/>
            <w:vMerge w:val="continue"/>
          </w:tcPr>
          <w:p>
            <w:pPr>
              <w:widowControl/>
              <w:numPr>
                <w:ilvl w:val="255"/>
                <w:numId w:val="0"/>
              </w:numPr>
              <w:jc w:val="center"/>
              <w:rPr>
                <w:rFonts w:hint="eastAsia" w:ascii="楷体" w:hAnsi="楷体" w:eastAsia="楷体" w:cs="楷体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276" w:lineRule="auto"/>
        <w:textAlignment w:val="center"/>
        <w:rPr>
          <w:rFonts w:hint="eastAsia" w:ascii="楷体" w:hAnsi="楷体" w:eastAsia="楷体" w:cs="方正楷体简体"/>
          <w:kern w:val="0"/>
          <w:sz w:val="24"/>
          <w:lang w:val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83A02E-B2C5-4C0D-85E8-209478627A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4005662-4299-449C-9B1F-74B5FAF723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6B7BD49-DB8F-4E1C-8075-D5DEB209AE0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5168E2E-C0D9-4D85-96BC-0D1251014F1E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FF993B8-6AC2-4944-BD86-70380B18E80D}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6" w:fontKey="{726AD0BF-3D77-4EDE-BB26-F59BF51F2E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NGQ2ODQ0YzljMTg0ZTFmYjlhNjAwNDFjZmQwNmIifQ=="/>
  </w:docVars>
  <w:rsids>
    <w:rsidRoot w:val="6AA36F8D"/>
    <w:rsid w:val="005F2EC1"/>
    <w:rsid w:val="010351AA"/>
    <w:rsid w:val="01FE4A55"/>
    <w:rsid w:val="025739FF"/>
    <w:rsid w:val="040948E9"/>
    <w:rsid w:val="05F61781"/>
    <w:rsid w:val="06057FE3"/>
    <w:rsid w:val="0B437A08"/>
    <w:rsid w:val="0E5F1E25"/>
    <w:rsid w:val="113B44EC"/>
    <w:rsid w:val="156F6E5A"/>
    <w:rsid w:val="165374A7"/>
    <w:rsid w:val="17C92852"/>
    <w:rsid w:val="23F81EC3"/>
    <w:rsid w:val="25AF2202"/>
    <w:rsid w:val="25B53E66"/>
    <w:rsid w:val="2A4614B3"/>
    <w:rsid w:val="2B715CC4"/>
    <w:rsid w:val="303B7416"/>
    <w:rsid w:val="31810675"/>
    <w:rsid w:val="32380BAE"/>
    <w:rsid w:val="32556397"/>
    <w:rsid w:val="32CE6B16"/>
    <w:rsid w:val="4476700E"/>
    <w:rsid w:val="44AA3584"/>
    <w:rsid w:val="45B4765B"/>
    <w:rsid w:val="47B93D6C"/>
    <w:rsid w:val="4ED11A10"/>
    <w:rsid w:val="538D7DE7"/>
    <w:rsid w:val="579D2DD8"/>
    <w:rsid w:val="5A71501B"/>
    <w:rsid w:val="5E115985"/>
    <w:rsid w:val="60A204FC"/>
    <w:rsid w:val="61B2747F"/>
    <w:rsid w:val="64EF4547"/>
    <w:rsid w:val="652A557F"/>
    <w:rsid w:val="65632E2C"/>
    <w:rsid w:val="668A4527"/>
    <w:rsid w:val="66BC2B4E"/>
    <w:rsid w:val="698E0D6B"/>
    <w:rsid w:val="6AA36F8D"/>
    <w:rsid w:val="6BFD39ED"/>
    <w:rsid w:val="6C2F0A56"/>
    <w:rsid w:val="6EA75E92"/>
    <w:rsid w:val="786A065C"/>
    <w:rsid w:val="7BEB1AB4"/>
    <w:rsid w:val="7D042C0E"/>
    <w:rsid w:val="7E06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3433</Words>
  <Characters>3547</Characters>
  <Lines>0</Lines>
  <Paragraphs>0</Paragraphs>
  <TotalTime>40</TotalTime>
  <ScaleCrop>false</ScaleCrop>
  <LinksUpToDate>false</LinksUpToDate>
  <CharactersWithSpaces>3553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2023-05-08T06:40:00Z</dcterms:created>
  <dc:creator>王木木</dc:creator>
  <cp:lastModifiedBy>王木木</cp:lastModifiedBy>
  <dcterms:modified xsi:type="dcterms:W3CDTF">2023-06-28T05:58:14Z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A3323D86D415421184BBA3420F0158BE_13</vt:lpwstr>
  </property>
</Properties>
</file>